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3B" w:rsidRPr="003A6C3B" w:rsidRDefault="003A6C3B" w:rsidP="003A6C3B">
      <w:pPr>
        <w:spacing w:line="0" w:lineRule="atLeast"/>
        <w:jc w:val="center"/>
        <w:rPr>
          <w:rFonts w:ascii="新細明體" w:eastAsiaTheme="majorEastAsia" w:hAnsi="新細明體"/>
          <w:b/>
          <w:sz w:val="36"/>
          <w:szCs w:val="36"/>
        </w:rPr>
      </w:pPr>
      <w:r w:rsidRPr="003A6C3B">
        <w:rPr>
          <w:rFonts w:ascii="新細明體" w:eastAsiaTheme="majorEastAsia" w:hAnsi="新細明體" w:hint="eastAsia"/>
          <w:sz w:val="36"/>
          <w:szCs w:val="36"/>
        </w:rPr>
        <w:sym w:font="Wingdings" w:char="F0CB"/>
      </w:r>
      <w:r w:rsidRPr="003A6C3B">
        <w:rPr>
          <w:rFonts w:ascii="新細明體" w:eastAsiaTheme="majorEastAsia" w:hAnsi="新細明體" w:hint="eastAsia"/>
          <w:sz w:val="36"/>
          <w:szCs w:val="36"/>
        </w:rPr>
        <w:t xml:space="preserve"> </w:t>
      </w:r>
      <w:r w:rsidRPr="003A6C3B">
        <w:rPr>
          <w:rFonts w:ascii="新細明體" w:eastAsiaTheme="majorEastAsia" w:hAnsi="新細明體" w:hint="eastAsia"/>
          <w:b/>
          <w:sz w:val="36"/>
          <w:szCs w:val="36"/>
        </w:rPr>
        <w:t xml:space="preserve">各項費損查核準則 </w:t>
      </w:r>
      <w:r w:rsidRPr="003A6C3B">
        <w:rPr>
          <w:rFonts w:ascii="新細明體" w:eastAsiaTheme="majorEastAsia" w:hAnsi="新細明體" w:hint="eastAsia"/>
          <w:sz w:val="36"/>
          <w:szCs w:val="36"/>
        </w:rPr>
        <w:sym w:font="Wingdings" w:char="F0CB"/>
      </w:r>
    </w:p>
    <w:tbl>
      <w:tblPr>
        <w:tblStyle w:val="a3"/>
        <w:tblW w:w="9625" w:type="dxa"/>
        <w:tblLook w:val="01E0"/>
      </w:tblPr>
      <w:tblGrid>
        <w:gridCol w:w="1101"/>
        <w:gridCol w:w="141"/>
        <w:gridCol w:w="1660"/>
        <w:gridCol w:w="1665"/>
        <w:gridCol w:w="219"/>
        <w:gridCol w:w="142"/>
        <w:gridCol w:w="992"/>
        <w:gridCol w:w="284"/>
        <w:gridCol w:w="3421"/>
      </w:tblGrid>
      <w:tr w:rsidR="003A6C3B" w:rsidRPr="003A6C3B" w:rsidTr="003A6C3B">
        <w:trPr>
          <w:trHeight w:val="368"/>
        </w:trPr>
        <w:tc>
          <w:tcPr>
            <w:tcW w:w="1242" w:type="dxa"/>
            <w:gridSpan w:val="2"/>
            <w:vAlign w:val="center"/>
          </w:tcPr>
          <w:p w:rsidR="003A6C3B" w:rsidRPr="003A6C3B" w:rsidRDefault="003A6C3B" w:rsidP="003A6C3B">
            <w:pPr>
              <w:spacing w:line="0" w:lineRule="atLeast"/>
              <w:jc w:val="center"/>
              <w:rPr>
                <w:rFonts w:ascii="新細明體" w:eastAsiaTheme="majorEastAsia" w:hAnsi="新細明體"/>
                <w:b/>
                <w:w w:val="90"/>
                <w:sz w:val="24"/>
              </w:rPr>
            </w:pPr>
            <w:r w:rsidRPr="003A6C3B">
              <w:rPr>
                <w:rFonts w:ascii="新細明體" w:eastAsiaTheme="majorEastAsia" w:hAnsi="新細明體" w:hint="eastAsia"/>
                <w:b/>
                <w:w w:val="90"/>
                <w:sz w:val="24"/>
              </w:rPr>
              <w:t>會計科目</w:t>
            </w:r>
          </w:p>
        </w:tc>
        <w:tc>
          <w:tcPr>
            <w:tcW w:w="1660" w:type="dxa"/>
            <w:vAlign w:val="center"/>
          </w:tcPr>
          <w:p w:rsidR="003A6C3B" w:rsidRPr="003A6C3B" w:rsidRDefault="003A6C3B" w:rsidP="003A6C3B">
            <w:pPr>
              <w:spacing w:line="0" w:lineRule="atLeast"/>
              <w:jc w:val="center"/>
              <w:rPr>
                <w:rFonts w:ascii="新細明體" w:eastAsiaTheme="majorEastAsia" w:hAnsi="新細明體"/>
                <w:b/>
                <w:sz w:val="24"/>
              </w:rPr>
            </w:pPr>
            <w:r w:rsidRPr="004803FC">
              <w:rPr>
                <w:rFonts w:ascii="新細明體" w:eastAsiaTheme="majorEastAsia" w:hAnsi="新細明體" w:hint="eastAsia"/>
                <w:b/>
                <w:spacing w:val="72"/>
                <w:sz w:val="24"/>
                <w:fitText w:val="1440" w:id="339493888"/>
              </w:rPr>
              <w:t>適用範</w:t>
            </w:r>
            <w:r w:rsidRPr="004803FC">
              <w:rPr>
                <w:rFonts w:ascii="新細明體" w:eastAsiaTheme="majorEastAsia" w:hAnsi="新細明體" w:hint="eastAsia"/>
                <w:b/>
                <w:sz w:val="24"/>
                <w:fitText w:val="1440" w:id="339493888"/>
              </w:rPr>
              <w:t>圍</w:t>
            </w:r>
          </w:p>
        </w:tc>
        <w:tc>
          <w:tcPr>
            <w:tcW w:w="2026" w:type="dxa"/>
            <w:gridSpan w:val="3"/>
            <w:vAlign w:val="center"/>
          </w:tcPr>
          <w:p w:rsidR="003A6C3B" w:rsidRPr="003A6C3B" w:rsidRDefault="003A6C3B" w:rsidP="003A6C3B">
            <w:pPr>
              <w:spacing w:line="0" w:lineRule="atLeast"/>
              <w:jc w:val="center"/>
              <w:rPr>
                <w:rFonts w:ascii="新細明體" w:eastAsiaTheme="majorEastAsia" w:hAnsi="新細明體"/>
                <w:b/>
                <w:sz w:val="24"/>
              </w:rPr>
            </w:pPr>
            <w:r w:rsidRPr="004803FC">
              <w:rPr>
                <w:rFonts w:ascii="新細明體" w:eastAsiaTheme="majorEastAsia" w:hAnsi="新細明體" w:hint="eastAsia"/>
                <w:b/>
                <w:spacing w:val="72"/>
                <w:sz w:val="24"/>
                <w:fitText w:val="1440" w:id="339493889"/>
              </w:rPr>
              <w:t>原始憑</w:t>
            </w:r>
            <w:r w:rsidRPr="004803FC">
              <w:rPr>
                <w:rFonts w:ascii="新細明體" w:eastAsiaTheme="majorEastAsia" w:hAnsi="新細明體" w:hint="eastAsia"/>
                <w:b/>
                <w:sz w:val="24"/>
                <w:fitText w:val="1440" w:id="339493889"/>
              </w:rPr>
              <w:t>證</w:t>
            </w:r>
          </w:p>
        </w:tc>
        <w:tc>
          <w:tcPr>
            <w:tcW w:w="1276" w:type="dxa"/>
            <w:gridSpan w:val="2"/>
            <w:vAlign w:val="center"/>
          </w:tcPr>
          <w:p w:rsidR="003A6C3B" w:rsidRPr="003A6C3B" w:rsidRDefault="003A6C3B" w:rsidP="003A6C3B">
            <w:pPr>
              <w:spacing w:line="0" w:lineRule="atLeast"/>
              <w:jc w:val="center"/>
              <w:rPr>
                <w:rFonts w:ascii="新細明體" w:eastAsiaTheme="majorEastAsia" w:hAnsi="新細明體"/>
                <w:b/>
                <w:sz w:val="24"/>
              </w:rPr>
            </w:pPr>
            <w:r w:rsidRPr="003A6C3B">
              <w:rPr>
                <w:rFonts w:ascii="新細明體" w:eastAsiaTheme="majorEastAsia" w:hAnsi="新細明體" w:hint="eastAsia"/>
                <w:b/>
                <w:sz w:val="24"/>
              </w:rPr>
              <w:t>法令依據</w:t>
            </w:r>
          </w:p>
        </w:tc>
        <w:tc>
          <w:tcPr>
            <w:tcW w:w="3421" w:type="dxa"/>
            <w:vAlign w:val="center"/>
          </w:tcPr>
          <w:p w:rsidR="003A6C3B" w:rsidRPr="003A6C3B" w:rsidRDefault="003A6C3B" w:rsidP="003A6C3B">
            <w:pPr>
              <w:spacing w:line="0" w:lineRule="atLeast"/>
              <w:jc w:val="center"/>
              <w:rPr>
                <w:rFonts w:ascii="新細明體" w:eastAsiaTheme="majorEastAsia" w:hAnsi="新細明體"/>
                <w:b/>
                <w:sz w:val="24"/>
              </w:rPr>
            </w:pPr>
            <w:r w:rsidRPr="004803FC">
              <w:rPr>
                <w:rFonts w:ascii="新細明體" w:eastAsiaTheme="majorEastAsia" w:hAnsi="新細明體" w:hint="eastAsia"/>
                <w:b/>
                <w:spacing w:val="72"/>
                <w:sz w:val="24"/>
                <w:fitText w:val="1440" w:id="339493890"/>
              </w:rPr>
              <w:t>審核要</w:t>
            </w:r>
            <w:r w:rsidRPr="004803FC">
              <w:rPr>
                <w:rFonts w:ascii="新細明體" w:eastAsiaTheme="majorEastAsia" w:hAnsi="新細明體" w:hint="eastAsia"/>
                <w:b/>
                <w:sz w:val="24"/>
                <w:fitText w:val="1440" w:id="339493890"/>
              </w:rPr>
              <w:t>點</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w w:val="80"/>
                <w:sz w:val="24"/>
              </w:rPr>
            </w:pPr>
            <w:r w:rsidRPr="003A6C3B">
              <w:rPr>
                <w:rFonts w:ascii="新細明體" w:eastAsiaTheme="majorEastAsia" w:hAnsi="新細明體" w:hint="eastAsia"/>
                <w:w w:val="80"/>
                <w:sz w:val="24"/>
              </w:rPr>
              <w:t>薪資支出</w:t>
            </w:r>
          </w:p>
          <w:p w:rsidR="003A6C3B" w:rsidRPr="003A6C3B" w:rsidRDefault="003A6C3B" w:rsidP="003A6C3B">
            <w:pPr>
              <w:spacing w:line="0" w:lineRule="atLeast"/>
              <w:jc w:val="both"/>
              <w:rPr>
                <w:rFonts w:ascii="新細明體" w:eastAsiaTheme="majorEastAsia" w:hAnsi="新細明體"/>
                <w:w w:val="80"/>
                <w:sz w:val="24"/>
              </w:rPr>
            </w:pPr>
            <w:r w:rsidRPr="003A6C3B">
              <w:rPr>
                <w:rFonts w:ascii="新細明體" w:eastAsiaTheme="majorEastAsia" w:hAnsi="新細明體" w:hint="eastAsia"/>
                <w:w w:val="80"/>
                <w:sz w:val="24"/>
              </w:rPr>
              <w:t>(直接人工)</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凡生產部門以外之各部門員工薪資、津貼、獎金、及各種補助等屬之。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2.收據或簽收之名冊(薪資表)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3.銀行蓋章證明存入之清單</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査71條</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所32條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1.審核新進人員有否取得人事資料，扶養親屬表及身分證正影本。</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2.固定薪資是否按扣繳率辦理扣繳，</w:t>
            </w:r>
            <w:r w:rsidRPr="003A6C3B">
              <w:rPr>
                <w:rFonts w:ascii="新細明體" w:eastAsiaTheme="majorEastAsia" w:hAnsi="新細明體" w:hint="eastAsia"/>
                <w:sz w:val="24"/>
                <w:u w:val="single"/>
              </w:rPr>
              <w:t>非固定薪資則以5%扣繳。</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w w:val="80"/>
                <w:sz w:val="24"/>
              </w:rPr>
            </w:pPr>
            <w:r w:rsidRPr="003A6C3B">
              <w:rPr>
                <w:rFonts w:ascii="新細明體" w:eastAsiaTheme="majorEastAsia" w:hAnsi="新細明體" w:hint="eastAsia"/>
                <w:w w:val="80"/>
                <w:sz w:val="24"/>
              </w:rPr>
              <w:t>租金支出</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凡營業場所之房租、交通設備之租賃、生財設備之租金屬之。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3.收據或簽收之簿摺</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4.書有出租人名稱，金額及支付租金字樣之銀行送金單或匯款回條</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査72條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1.支付年期是否重複或遺漏。</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2.支付方式與合約書約定是否相符。</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3.支付坐落地段與實際及租約所在須一致。</w:t>
            </w:r>
          </w:p>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4.</w:t>
            </w:r>
            <w:r w:rsidRPr="003A6C3B">
              <w:rPr>
                <w:rFonts w:ascii="新細明體" w:eastAsiaTheme="majorEastAsia" w:hAnsi="新細明體" w:hint="eastAsia"/>
                <w:b/>
                <w:sz w:val="24"/>
                <w:u w:val="single"/>
              </w:rPr>
              <w:t>收據若以現金支付須貼千分之四印花，若以支票支付則免。</w:t>
            </w:r>
          </w:p>
          <w:p w:rsidR="003A6C3B" w:rsidRPr="003A6C3B" w:rsidRDefault="003A6C3B" w:rsidP="003A6C3B">
            <w:pPr>
              <w:spacing w:line="0" w:lineRule="atLeast"/>
              <w:jc w:val="both"/>
              <w:rPr>
                <w:rFonts w:ascii="新細明體" w:eastAsiaTheme="majorEastAsia" w:hAnsi="新細明體"/>
                <w:sz w:val="24"/>
                <w:u w:val="single"/>
              </w:rPr>
            </w:pPr>
            <w:r w:rsidRPr="003A6C3B">
              <w:rPr>
                <w:rFonts w:ascii="新細明體" w:eastAsiaTheme="majorEastAsia" w:hAnsi="新細明體" w:hint="eastAsia"/>
                <w:sz w:val="24"/>
              </w:rPr>
              <w:t>5</w:t>
            </w:r>
            <w:r w:rsidRPr="003A6C3B">
              <w:rPr>
                <w:rFonts w:ascii="新細明體" w:eastAsiaTheme="majorEastAsia" w:hAnsi="新細明體" w:hint="eastAsia"/>
                <w:b/>
                <w:sz w:val="24"/>
                <w:u w:val="single"/>
              </w:rPr>
              <w:t>.房東為個人時，應辦理10%扣繳。</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文具用品</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凡因營業上所耗用之文具用品支出屬之。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査72條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1.注意購進文具用品之用途與憑證。</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shd w:val="pct15" w:color="auto" w:fill="FFFFFF"/>
              </w:rPr>
              <w:t>應注意期末大批購進之文具用品是否確在結帳前耗盡，否則應轉列為</w:t>
            </w:r>
            <w:r w:rsidRPr="003A6C3B">
              <w:rPr>
                <w:rFonts w:ascii="新細明體" w:eastAsiaTheme="majorEastAsia" w:hAnsi="新細明體" w:hint="eastAsia"/>
                <w:b/>
                <w:sz w:val="24"/>
                <w:u w:val="single"/>
                <w:shd w:val="pct15" w:color="auto" w:fill="FFFFFF"/>
              </w:rPr>
              <w:t>用品盤存</w:t>
            </w:r>
            <w:r w:rsidRPr="003A6C3B">
              <w:rPr>
                <w:rFonts w:ascii="新細明體" w:eastAsiaTheme="majorEastAsia" w:hAnsi="新細明體" w:hint="eastAsia"/>
                <w:b/>
                <w:sz w:val="24"/>
                <w:shd w:val="pct15" w:color="auto" w:fill="FFFFFF"/>
              </w:rPr>
              <w:t>。</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旅費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凡因業務需要而支付國內外差旅費用屬之。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1.出差申請單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2.出差旅費報銷單</w:t>
            </w:r>
          </w:p>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rPr>
              <w:t>飛機票、輪船票(遺失機票者、應取具航空公司之搭機證明)</w:t>
            </w:r>
          </w:p>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b/>
                <w:sz w:val="24"/>
                <w:u w:val="single"/>
              </w:rPr>
              <w:t>4.宿費收據或統一發票</w:t>
            </w:r>
          </w:p>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5.</w:t>
            </w:r>
            <w:r w:rsidRPr="003A6C3B">
              <w:rPr>
                <w:rFonts w:ascii="新細明體" w:eastAsiaTheme="majorEastAsia" w:hAnsi="新細明體" w:hint="eastAsia"/>
                <w:b/>
                <w:sz w:val="24"/>
                <w:u w:val="single"/>
              </w:rPr>
              <w:t>護照出入境印戳影本(國外出差)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6.出差人證明之火車、汽車、計程車支付憑單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7.包租費應有統一發票或收據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8.代收轉付證明單據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査74條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1.審核各項旅費</w:t>
            </w:r>
            <w:r w:rsidRPr="003A6C3B">
              <w:rPr>
                <w:rFonts w:ascii="新細明體" w:eastAsiaTheme="majorEastAsia" w:hAnsi="新細明體" w:hint="eastAsia"/>
                <w:b/>
                <w:sz w:val="24"/>
                <w:u w:val="single"/>
                <w:shd w:val="pct15" w:color="auto" w:fill="FFFFFF"/>
              </w:rPr>
              <w:t>是否為營業上之必要開支。</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2.審核有無單據憑證，如無法取得憑證，亦須有經手人之收據或主管人員之簽章為證。</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3.應注意有無跨越兩期之旅費開支，其屬下期者應沖轉預付費用。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hint="eastAsia"/>
                <w:sz w:val="24"/>
                <w:u w:val="single"/>
              </w:rPr>
              <w:t>.審核出差報銷(告)單有關人、事、時、地、物應逐日填載詳實</w:t>
            </w:r>
            <w:r w:rsidRPr="003A6C3B">
              <w:rPr>
                <w:rFonts w:ascii="新細明體" w:eastAsiaTheme="majorEastAsia" w:hAnsi="新細明體" w:hint="eastAsia"/>
                <w:sz w:val="24"/>
              </w:rPr>
              <w:t>。</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5.審核報銷是否符合規定，有否依權限簽准。</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運費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凡因銷售產品支付之海陸空運輸費用皆屬之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2.收據或普通收據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査75條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.如外銷貨物應就交易條件審核是否虛列費用。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2.審核運費發生之原因，如屬購進設備或商品材料所支付之運費應列其購置成本。</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郵電費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凡因營業所需支付之郵費、電話費及傳真費等支出均屬之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1.郵局之回單或證明單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2.電信局書有抬頭之收據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査76條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1.如有一次購入金額較大之郵票，應追查其使用情形，必要時須提示使用登記簿，以資勾稽。</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2.如用於寄送樣品，注意其樣品包裹證明單有無再重複列報郵費情事。</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sz w:val="24"/>
                <w:shd w:val="pct15" w:color="auto" w:fill="FFFFFF"/>
              </w:rPr>
              <w:t>年終購入未用部分，應轉列盤存</w:t>
            </w:r>
            <w:r w:rsidRPr="003A6C3B">
              <w:rPr>
                <w:rFonts w:ascii="新細明體" w:eastAsiaTheme="majorEastAsia" w:hAnsi="新細明體" w:hint="eastAsia"/>
                <w:sz w:val="24"/>
              </w:rPr>
              <w:t>。</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hint="eastAsia"/>
                <w:b/>
                <w:sz w:val="24"/>
                <w:u w:val="single"/>
                <w:shd w:val="pct15" w:color="auto" w:fill="FFFFFF"/>
              </w:rPr>
              <w:t>業務相關人員，因時差利用私用電話與國外洽談業務，除電信事業收據，上應附有註明受話人電話之國際長途電話費清單。</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修繕費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凡因營業上使用之設備所支付之維修費屬之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査77條</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所34條</w:t>
            </w:r>
          </w:p>
        </w:tc>
        <w:tc>
          <w:tcPr>
            <w:tcW w:w="3421" w:type="dxa"/>
            <w:vAlign w:val="center"/>
          </w:tcPr>
          <w:p w:rsidR="003A6C3B" w:rsidRPr="003A6C3B" w:rsidRDefault="003A6C3B" w:rsidP="003A6C3B">
            <w:pPr>
              <w:spacing w:line="0" w:lineRule="atLeast"/>
              <w:jc w:val="both"/>
              <w:rPr>
                <w:rFonts w:ascii="新細明體" w:eastAsiaTheme="majorEastAsia" w:hAnsi="新細明體"/>
                <w:b/>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其固定資產耐用年限不及二年，或其年限超過二年，</w:t>
            </w:r>
            <w:r w:rsidRPr="003A6C3B">
              <w:rPr>
                <w:rFonts w:ascii="新細明體" w:eastAsiaTheme="majorEastAsia" w:hAnsi="新細明體" w:hint="eastAsia"/>
                <w:b/>
                <w:sz w:val="24"/>
                <w:u w:val="single"/>
                <w:shd w:val="pct15" w:color="auto" w:fill="FFFFFF"/>
              </w:rPr>
              <w:t>但其支出金額不超過新台幣八萬元</w:t>
            </w:r>
            <w:r w:rsidRPr="003A6C3B">
              <w:rPr>
                <w:rFonts w:ascii="新細明體" w:eastAsiaTheme="majorEastAsia" w:hAnsi="新細明體" w:hint="eastAsia"/>
                <w:b/>
                <w:sz w:val="24"/>
                <w:shd w:val="pct15" w:color="auto" w:fill="FFFFFF"/>
              </w:rPr>
              <w:t>者，</w:t>
            </w:r>
            <w:r w:rsidRPr="003A6C3B">
              <w:rPr>
                <w:rFonts w:ascii="新細明體" w:eastAsiaTheme="majorEastAsia" w:hAnsi="新細明體" w:hint="eastAsia"/>
                <w:b/>
                <w:sz w:val="24"/>
              </w:rPr>
              <w:t>得以其成本列為當年度費用。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2.建築物、船舶、機械、工具、器具、及其他營業上之設備，因擴充、換置、改良、修理之支出，所增加之價值或效能非二年內所能耗竭者，為資本之增加，不得作為費用或損失。</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3.資產因擴充、換置、改良、修理而增加其價值或效能，其所支付之費用，得就其增加原有價值之部分，加入實際成本餘額內計算。</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4.凡遭受不可抗力之災害損失，受有保險賠償部分，不得列作費用損失。</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5.資產之耐用年限不及二年者得以其成本列為取得製造或建築年數之損失，不必按年提折舊。</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6.租用之房屋因不可抗力之損害及修理費應按租賃契約規定分年攤提。</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7.購入新機器設備，並將原有舊式設備拆遷安裝於其所屬他工廠其所支出之搬運費及安裝費，如能增加原有資產之價值者，可作為當年度費用列之。</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8.</w:t>
            </w:r>
            <w:r w:rsidRPr="003A6C3B">
              <w:rPr>
                <w:rFonts w:ascii="新細明體" w:eastAsiaTheme="majorEastAsia" w:hAnsi="新細明體" w:hint="eastAsia"/>
                <w:b/>
                <w:sz w:val="24"/>
                <w:u w:val="single"/>
                <w:shd w:val="pct15" w:color="auto" w:fill="FFFFFF"/>
              </w:rPr>
              <w:t>辦公室之裝潢、隔間和金額較大，係屬遞延費用按三年攤銷。</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廣告費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凡為推廣業務，促銷商品等支付之費用皆屬之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2.報社收據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3.出版社、電視廣告收據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4.媒體樣張</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5.樣品贈送紀錄</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査78條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1.審核樣張是否與支付憑証相符。</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shd w:val="pct15" w:color="auto" w:fill="FFFFFF"/>
              </w:rPr>
              <w:t>產品廣告目錄期末大量尚未寄發，應轉列盤存</w:t>
            </w:r>
            <w:r w:rsidRPr="003A6C3B">
              <w:rPr>
                <w:rFonts w:ascii="新細明體" w:eastAsiaTheme="majorEastAsia" w:hAnsi="新細明體" w:hint="eastAsia"/>
                <w:sz w:val="24"/>
              </w:rPr>
              <w:t>。</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水電瓦斯費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凡支付營業上所耗用之自來水、照明電費及瓦斯皆屬之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1.自來水費為自來水廠之收據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2.電費為電力公司之收據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3.瓦斯費為統一發票或收據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査82條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1.審核憑證之抬頭、地址是否相符，非營利事業名稱而</w:t>
            </w:r>
            <w:r w:rsidRPr="003A6C3B">
              <w:rPr>
                <w:rFonts w:ascii="新細明體" w:eastAsiaTheme="majorEastAsia" w:hAnsi="新細明體" w:hint="eastAsia"/>
                <w:b/>
                <w:sz w:val="24"/>
                <w:u w:val="single"/>
                <w:shd w:val="pct15" w:color="auto" w:fill="FFFFFF"/>
              </w:rPr>
              <w:t>地址相符，以使用人給付認定之</w:t>
            </w:r>
            <w:r w:rsidRPr="003A6C3B">
              <w:rPr>
                <w:rFonts w:ascii="新細明體" w:eastAsiaTheme="majorEastAsia" w:hAnsi="新細明體" w:hint="eastAsia"/>
                <w:sz w:val="24"/>
              </w:rPr>
              <w:t>。</w:t>
            </w:r>
          </w:p>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b/>
                <w:sz w:val="24"/>
                <w:u w:val="single"/>
                <w:shd w:val="pct15" w:color="auto" w:fill="FFFFFF"/>
              </w:rPr>
              <w:t>2.依權責劃分應注意會計期間應調整。</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保險費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凡支付所屬員工之勞保、健保、團體壽險由企業負擔部份及房屋設備之火險支出等均屬之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1保險業者之收據及保險單明細表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2.團保每位員工保險費用明細表</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査83條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1.審核保險期間是否相當。</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2.審核保險標的，是否屬營利事業所有。</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3.審核團體壽險超出限額部分，是否轉列薪資。</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4.審核銷貨保險交易條件，是否相符。</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交際費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凡業務上接待客戶之餐費、宿費、年節送禮、婚喪賀禮等皆屬之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1.統一發票或普通收據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2.自備飯食宴客者，應有經手人註明購買菜餚名目及價格清單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3.以本身產品或商品餽贈者，應於帳簿中載明贈送物品之名稱，數量及成本金額</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査80條</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所37條</w:t>
            </w:r>
          </w:p>
        </w:tc>
        <w:tc>
          <w:tcPr>
            <w:tcW w:w="3421" w:type="dxa"/>
            <w:vAlign w:val="center"/>
          </w:tcPr>
          <w:p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.支付內容是否與事業有關。</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2.審核限額是否超過規定。</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捐贈</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凡支付協助國防建設、慰勞軍隊、政府捐贈以及對公益慈善、文化、教育等機關團體，候選人競選經費，依法設立政黨之捐贈皆屬之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1.統一發票或普通收據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2.以本事業隻產品或商品贈送者應於帳簿中載明贈送物品之名稱、數量及成本金額</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3.受領機關團體或競選候選人之收據或證明</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査79條</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所36條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1.審核捐贈之對象是否經政府主管財稅機關核准，且合於公益社團及財務組織之教育、文化、公益、慈善機關團體。</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2.審核政黨平均得票率有無達百分之二。</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3.營利事業連續虧損三年以上，不得捐贈競選經費。</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稅捐</w:t>
            </w:r>
          </w:p>
        </w:tc>
        <w:tc>
          <w:tcPr>
            <w:tcW w:w="1660" w:type="dxa"/>
            <w:vAlign w:val="center"/>
          </w:tcPr>
          <w:p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凡業務上所繳納之地價稅、房屋稅、印花稅及牌照稅等皆屬之</w:t>
            </w:r>
          </w:p>
          <w:p w:rsidR="00B93B06" w:rsidRPr="003A6C3B" w:rsidRDefault="00B93B06" w:rsidP="003A6C3B">
            <w:pPr>
              <w:spacing w:line="0" w:lineRule="atLeast"/>
              <w:jc w:val="both"/>
              <w:rPr>
                <w:rFonts w:ascii="新細明體" w:eastAsiaTheme="majorEastAsia" w:hAnsi="新細明體"/>
                <w:sz w:val="24"/>
              </w:rPr>
            </w:pP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1.稅單收據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2.印花稅應以收據或證明為憑</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査90條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.審核屬成本加項之稅捐(如關稅、契稅、貨物稅等)是否已劃分。</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2.審核代收之稅捐是否以原科目沖轉。</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lastRenderedPageBreak/>
              <w:t>呆帳損失</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凡因銷售貨物而收取之應收票據及應收帳款無法收回全部或一部份其不能收回之金額屬之</w:t>
            </w:r>
          </w:p>
        </w:tc>
        <w:tc>
          <w:tcPr>
            <w:tcW w:w="2026" w:type="dxa"/>
            <w:gridSpan w:val="3"/>
            <w:vAlign w:val="center"/>
          </w:tcPr>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1.倒閉或逃匿者:</w:t>
            </w:r>
          </w:p>
          <w:p w:rsidR="003A6C3B" w:rsidRPr="00B93B06" w:rsidRDefault="003A6C3B" w:rsidP="003A6C3B">
            <w:pPr>
              <w:spacing w:line="0" w:lineRule="atLeast"/>
              <w:jc w:val="both"/>
              <w:rPr>
                <w:rFonts w:ascii="新細明體" w:eastAsiaTheme="majorEastAsia" w:hAnsi="新細明體"/>
                <w:b/>
                <w:sz w:val="22"/>
                <w:szCs w:val="22"/>
                <w:u w:val="single"/>
                <w:shd w:val="pct15" w:color="auto" w:fill="FFFFFF"/>
              </w:rPr>
            </w:pPr>
            <w:r w:rsidRPr="00B93B06">
              <w:rPr>
                <w:rFonts w:ascii="新細明體" w:eastAsiaTheme="majorEastAsia" w:hAnsi="新細明體" w:hint="eastAsia"/>
                <w:sz w:val="22"/>
                <w:szCs w:val="22"/>
              </w:rPr>
              <w:t>a</w:t>
            </w:r>
            <w:r w:rsidRPr="00B93B06">
              <w:rPr>
                <w:rFonts w:ascii="新細明體" w:eastAsiaTheme="majorEastAsia" w:hAnsi="新細明體" w:hint="eastAsia"/>
                <w:b/>
                <w:sz w:val="22"/>
                <w:szCs w:val="22"/>
                <w:u w:val="single"/>
                <w:shd w:val="pct15" w:color="auto" w:fill="FFFFFF"/>
              </w:rPr>
              <w:t>.國內；郵政機關無法送達之存證信函及書有營業事業倒閉或他遷不明前之確實營業地址</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b.國外:我國駐外使館、商務帶代表或外貿機關之證明</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2.和解者:</w:t>
            </w:r>
          </w:p>
          <w:p w:rsidR="003A6C3B" w:rsidRPr="00B93B06" w:rsidRDefault="003A6C3B" w:rsidP="003A6C3B">
            <w:pPr>
              <w:spacing w:line="0" w:lineRule="atLeast"/>
              <w:rPr>
                <w:rFonts w:ascii="新細明體" w:eastAsiaTheme="majorEastAsia" w:hAnsi="新細明體"/>
                <w:sz w:val="22"/>
                <w:szCs w:val="22"/>
              </w:rPr>
            </w:pPr>
            <w:r w:rsidRPr="00B93B06">
              <w:rPr>
                <w:rFonts w:ascii="新細明體" w:eastAsiaTheme="majorEastAsia" w:hAnsi="新細明體" w:hint="eastAsia"/>
                <w:sz w:val="22"/>
                <w:szCs w:val="22"/>
              </w:rPr>
              <w:t>a.法院之和解:法院和解之筆錄或裁定書正本</w:t>
            </w:r>
          </w:p>
          <w:p w:rsidR="003A6C3B" w:rsidRPr="00B93B06" w:rsidRDefault="003A6C3B" w:rsidP="003A6C3B">
            <w:pPr>
              <w:spacing w:line="0" w:lineRule="atLeast"/>
              <w:rPr>
                <w:rFonts w:ascii="新細明體" w:eastAsiaTheme="majorEastAsia" w:hAnsi="新細明體"/>
                <w:sz w:val="22"/>
                <w:szCs w:val="22"/>
              </w:rPr>
            </w:pPr>
            <w:r w:rsidRPr="00B93B06">
              <w:rPr>
                <w:rFonts w:ascii="新細明體" w:eastAsiaTheme="majorEastAsia" w:hAnsi="新細明體" w:hint="eastAsia"/>
                <w:sz w:val="22"/>
                <w:szCs w:val="22"/>
              </w:rPr>
              <w:t>b.商業會或工業會之和解:和解筆錄</w:t>
            </w:r>
          </w:p>
          <w:p w:rsidR="003A6C3B" w:rsidRPr="00B93B06" w:rsidRDefault="003A6C3B" w:rsidP="003A6C3B">
            <w:pPr>
              <w:spacing w:line="0" w:lineRule="atLeast"/>
              <w:rPr>
                <w:rFonts w:ascii="新細明體" w:eastAsiaTheme="majorEastAsia" w:hAnsi="新細明體"/>
                <w:b/>
                <w:sz w:val="22"/>
                <w:szCs w:val="22"/>
                <w:shd w:val="pct15" w:color="auto" w:fill="FFFFFF"/>
              </w:rPr>
            </w:pPr>
            <w:r w:rsidRPr="00B93B06">
              <w:rPr>
                <w:rFonts w:ascii="新細明體" w:eastAsiaTheme="majorEastAsia" w:hAnsi="新細明體" w:hint="eastAsia"/>
                <w:sz w:val="22"/>
                <w:szCs w:val="22"/>
              </w:rPr>
              <w:t>3.</w:t>
            </w:r>
            <w:r w:rsidRPr="00B93B06">
              <w:rPr>
                <w:rFonts w:ascii="新細明體" w:eastAsiaTheme="majorEastAsia" w:hAnsi="新細明體" w:hint="eastAsia"/>
                <w:b/>
                <w:sz w:val="22"/>
                <w:szCs w:val="22"/>
                <w:shd w:val="pct15" w:color="auto" w:fill="FFFFFF"/>
              </w:rPr>
              <w:t>逾兩年未收取本金或利息者:</w:t>
            </w:r>
          </w:p>
          <w:p w:rsidR="003A6C3B" w:rsidRPr="00B93B06" w:rsidRDefault="003A6C3B" w:rsidP="003A6C3B">
            <w:pPr>
              <w:spacing w:line="0" w:lineRule="atLeast"/>
              <w:rPr>
                <w:rFonts w:ascii="新細明體" w:eastAsiaTheme="majorEastAsia" w:hAnsi="新細明體"/>
                <w:b/>
                <w:sz w:val="22"/>
                <w:szCs w:val="22"/>
                <w:shd w:val="pct15" w:color="auto" w:fill="FFFFFF"/>
              </w:rPr>
            </w:pPr>
            <w:r w:rsidRPr="00B93B06">
              <w:rPr>
                <w:rFonts w:ascii="新細明體" w:eastAsiaTheme="majorEastAsia" w:hAnsi="新細明體" w:hint="eastAsia"/>
                <w:b/>
                <w:sz w:val="22"/>
                <w:szCs w:val="22"/>
                <w:shd w:val="pct15" w:color="auto" w:fill="FFFFFF"/>
              </w:rPr>
              <w:t>a.郵政機關存證信函催收證明</w:t>
            </w:r>
          </w:p>
          <w:p w:rsidR="003A6C3B" w:rsidRPr="00B93B06" w:rsidRDefault="003A6C3B" w:rsidP="003A6C3B">
            <w:pPr>
              <w:spacing w:line="0" w:lineRule="atLeast"/>
              <w:rPr>
                <w:rFonts w:ascii="新細明體" w:eastAsiaTheme="majorEastAsia" w:hAnsi="新細明體"/>
                <w:b/>
                <w:sz w:val="22"/>
                <w:szCs w:val="22"/>
                <w:shd w:val="pct15" w:color="auto" w:fill="FFFFFF"/>
              </w:rPr>
            </w:pPr>
            <w:r w:rsidRPr="00B93B06">
              <w:rPr>
                <w:rFonts w:ascii="新細明體" w:eastAsiaTheme="majorEastAsia" w:hAnsi="新細明體" w:hint="eastAsia"/>
                <w:b/>
                <w:sz w:val="22"/>
                <w:szCs w:val="22"/>
                <w:shd w:val="pct15" w:color="auto" w:fill="FFFFFF"/>
              </w:rPr>
              <w:t>b.法院訴追之催收證明。</w:t>
            </w:r>
          </w:p>
          <w:p w:rsidR="003A6C3B" w:rsidRPr="003A6C3B" w:rsidRDefault="003A6C3B" w:rsidP="003A6C3B">
            <w:pPr>
              <w:spacing w:line="0" w:lineRule="atLeast"/>
              <w:rPr>
                <w:rFonts w:ascii="新細明體" w:eastAsiaTheme="majorEastAsia" w:hAnsi="新細明體"/>
                <w:sz w:val="24"/>
              </w:rPr>
            </w:pPr>
            <w:r w:rsidRPr="00B93B06">
              <w:rPr>
                <w:rFonts w:ascii="新細明體" w:eastAsiaTheme="majorEastAsia" w:hAnsi="新細明體" w:hint="eastAsia"/>
                <w:b/>
                <w:sz w:val="22"/>
                <w:szCs w:val="22"/>
                <w:shd w:val="pct15" w:color="auto" w:fill="FFFFFF"/>
              </w:rPr>
              <w:t>4.法院強制執行者:法院發給之債權憑證</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査94條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1.審核是否銷貨或營業行為發生所提列之呆帳。</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2.呆帳損失之對象若為股東或職工，不予認定。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3.審核前其債權於列入損失後有回收時，是否已列入本期損益。</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4.審核呆帳損失認列有無依法開立統一發票。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5.審核提列備抵呆帳有否超過規定。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6.上限應收票據+應收帳款1%。</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折舊</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凡營業場所各種固定資產之折舊皆屬之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b/>
                <w:sz w:val="24"/>
                <w:shd w:val="pct15" w:color="auto" w:fill="FFFFFF"/>
              </w:rPr>
              <w:t>1.財產目錄</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所施行細則48條</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査95條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1.審核折舊所採用之方法，並加以覆核。</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2.審核提列折舊前後年數及折舊方法應一致。</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各項攤提</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凡營業權、商標權、特許權及開辦費之攤提皆屬之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攤提計算明細表</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査96條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1.審核應行攤提之資產是否屬實，是否均為出價取得者。</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2.審核其計算方法已規定年限為基礎，是否已自原成本中減除歷年已攤提之累積額。</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外銷損失</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營利事業經營外銷業務，因解除或變更買賣契約，致發生損失或減少收入，或因違約而給付之賠償，或因不可抗力而遭受之意外損失，或因運輸中發生損失皆屬之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買賣契約書(賠償條件)</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2.國外進口商索賠有關文件</w:t>
            </w:r>
          </w:p>
          <w:p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sz w:val="24"/>
              </w:rPr>
              <w:t>3</w:t>
            </w:r>
            <w:r w:rsidRPr="003A6C3B">
              <w:rPr>
                <w:rFonts w:ascii="新細明體" w:eastAsiaTheme="majorEastAsia" w:hAnsi="新細明體" w:hint="eastAsia"/>
                <w:sz w:val="24"/>
                <w:shd w:val="pct15" w:color="auto" w:fill="FFFFFF"/>
              </w:rPr>
              <w:t>.</w:t>
            </w:r>
            <w:r w:rsidRPr="003A6C3B">
              <w:rPr>
                <w:rFonts w:ascii="新細明體" w:eastAsiaTheme="majorEastAsia" w:hAnsi="新細明體" w:hint="eastAsia"/>
                <w:b/>
                <w:sz w:val="24"/>
                <w:u w:val="single"/>
                <w:shd w:val="pct15" w:color="auto" w:fill="FFFFFF"/>
              </w:rPr>
              <w:t>國外公正機構證明(新台幣伍拾萬元以下免)</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4.銀行結匯證明文件</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5.補償或調換出口貨品者，應有貿易主管機關核准文件及運寄證明</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6.在台支付國外進口商出具之證明</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査94條之1</w:t>
            </w:r>
          </w:p>
        </w:tc>
        <w:tc>
          <w:tcPr>
            <w:tcW w:w="3421" w:type="dxa"/>
            <w:vAlign w:val="center"/>
          </w:tcPr>
          <w:p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b/>
                <w:sz w:val="24"/>
                <w:u w:val="single"/>
                <w:shd w:val="pct15" w:color="auto" w:fill="FFFFFF"/>
              </w:rPr>
              <w:t>1.審核發生原因係屬外銷損失或呆帳損失。</w:t>
            </w:r>
          </w:p>
          <w:p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b/>
                <w:sz w:val="24"/>
                <w:u w:val="single"/>
                <w:shd w:val="pct15" w:color="auto" w:fill="FFFFFF"/>
              </w:rPr>
              <w:t>2.審核有無受保險賠償。</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3.審核買賣契約損失歸屬之規定是否明確。</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伙食費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凡供給員工膳食費或核發伙食代金之費用皆屬之</w:t>
            </w:r>
          </w:p>
        </w:tc>
        <w:tc>
          <w:tcPr>
            <w:tcW w:w="2026" w:type="dxa"/>
            <w:gridSpan w:val="3"/>
            <w:vAlign w:val="center"/>
          </w:tcPr>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1.員工簽名或蓋章就食名單</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2.實際供給膳食主食及燃料為統一發票或普通收據，副食應由經手人出具證明</w:t>
            </w:r>
          </w:p>
          <w:p w:rsidR="003A6C3B" w:rsidRPr="003A6C3B" w:rsidRDefault="003A6C3B" w:rsidP="003A6C3B">
            <w:pPr>
              <w:spacing w:line="0" w:lineRule="atLeast"/>
              <w:rPr>
                <w:rFonts w:ascii="新細明體" w:eastAsiaTheme="majorEastAsia" w:hAnsi="新細明體"/>
                <w:sz w:val="24"/>
              </w:rPr>
            </w:pPr>
            <w:r w:rsidRPr="00B93B06">
              <w:rPr>
                <w:rFonts w:ascii="新細明體" w:eastAsiaTheme="majorEastAsia" w:hAnsi="新細明體" w:hint="eastAsia"/>
                <w:sz w:val="22"/>
                <w:szCs w:val="22"/>
              </w:rPr>
              <w:t>3.包伙者:統一發票或普通收據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査88條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1.審核員工簽名或蓋章之就食名單是否屬實。</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2.員工</w:t>
            </w:r>
            <w:r w:rsidRPr="003A6C3B">
              <w:rPr>
                <w:rFonts w:ascii="新細明體" w:eastAsiaTheme="majorEastAsia" w:hAnsi="新細明體" w:hint="eastAsia"/>
                <w:b/>
                <w:sz w:val="24"/>
                <w:u w:val="single"/>
              </w:rPr>
              <w:t>每月伙食費，</w:t>
            </w:r>
            <w:r w:rsidRPr="003A6C3B">
              <w:rPr>
                <w:rFonts w:ascii="新細明體" w:eastAsiaTheme="majorEastAsia" w:hAnsi="新細明體" w:hint="eastAsia"/>
                <w:b/>
                <w:sz w:val="24"/>
                <w:u w:val="single"/>
                <w:shd w:val="pct15" w:color="auto" w:fill="FFFFFF"/>
              </w:rPr>
              <w:t>包括加班誤餐費最高新台幣1,800元視為員工薪資所得。</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職工福利</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凡支付員工之醫療費、文康活動費、聚餐費等支出均屬之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1.提撥職工福利金者:職工福利委員會收據或金融機構之存款證明</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2.實際收付者:統一發票或收據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査81條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1.審核有否依法成立職工福利委員會。</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2.審核限額是否超過規定。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sz w:val="24"/>
                <w:shd w:val="pct15" w:color="auto" w:fill="FFFFFF"/>
              </w:rPr>
              <w:t>.</w:t>
            </w:r>
            <w:r w:rsidRPr="003A6C3B">
              <w:rPr>
                <w:rFonts w:ascii="新細明體" w:eastAsiaTheme="majorEastAsia" w:hAnsi="新細明體" w:hint="eastAsia"/>
                <w:b/>
                <w:sz w:val="24"/>
                <w:u w:val="single"/>
                <w:shd w:val="pct15" w:color="auto" w:fill="FFFFFF"/>
              </w:rPr>
              <w:t>員工制服費、員工醫療費得核實認定</w:t>
            </w:r>
            <w:r w:rsidRPr="003A6C3B">
              <w:rPr>
                <w:rFonts w:ascii="新細明體" w:eastAsiaTheme="majorEastAsia" w:hAnsi="新細明體" w:hint="eastAsia"/>
                <w:sz w:val="24"/>
              </w:rPr>
              <w:t>，不包括限額計算內。</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包裝費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凡購進包裝用之紙箱、膠帶等商(產)品</w:t>
            </w:r>
            <w:r w:rsidRPr="003A6C3B">
              <w:rPr>
                <w:rFonts w:ascii="新細明體" w:eastAsiaTheme="majorEastAsia" w:hAnsi="新細明體" w:hint="eastAsia"/>
                <w:sz w:val="24"/>
                <w:shd w:val="pct15" w:color="auto" w:fill="FFFFFF"/>
              </w:rPr>
              <w:t>外包裝所支付之價款皆屬之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sz w:val="24"/>
                <w:shd w:val="pct15" w:color="auto" w:fill="FFFFFF"/>
              </w:rPr>
              <w:t>審核其</w:t>
            </w:r>
            <w:r w:rsidRPr="003A6C3B">
              <w:rPr>
                <w:rFonts w:ascii="新細明體" w:eastAsiaTheme="majorEastAsia" w:hAnsi="新細明體" w:hint="eastAsia"/>
                <w:sz w:val="24"/>
                <w:u w:val="single"/>
                <w:shd w:val="pct15" w:color="auto" w:fill="FFFFFF"/>
              </w:rPr>
              <w:t>成本</w:t>
            </w:r>
            <w:r w:rsidRPr="003A6C3B">
              <w:rPr>
                <w:rFonts w:ascii="新細明體" w:eastAsiaTheme="majorEastAsia" w:hAnsi="新細明體" w:hint="eastAsia"/>
                <w:sz w:val="24"/>
                <w:shd w:val="pct15" w:color="auto" w:fill="FFFFFF"/>
              </w:rPr>
              <w:t>支出與費用支出之劃分。</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2.審核期末未購進尚未耗用之部分，</w:t>
            </w:r>
            <w:r w:rsidRPr="003A6C3B">
              <w:rPr>
                <w:rFonts w:ascii="新細明體" w:eastAsiaTheme="majorEastAsia" w:hAnsi="新細明體" w:hint="eastAsia"/>
                <w:sz w:val="24"/>
                <w:shd w:val="pct15" w:color="auto" w:fill="FFFFFF"/>
              </w:rPr>
              <w:t>有否轉列用品盤存。</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樣品費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凡贈送客戶產品，作為推廣說明用途之支出均屬之</w:t>
            </w:r>
          </w:p>
        </w:tc>
        <w:tc>
          <w:tcPr>
            <w:tcW w:w="2026" w:type="dxa"/>
            <w:gridSpan w:val="3"/>
            <w:vAlign w:val="center"/>
          </w:tcPr>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1.購入樣品者統一發票或收據</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2.以本身產品為樣品者，應於帳簿載明</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3.受贈人出具收據</w:t>
            </w:r>
          </w:p>
          <w:p w:rsidR="003A6C3B" w:rsidRPr="003A6C3B" w:rsidRDefault="003A6C3B" w:rsidP="003A6C3B">
            <w:pPr>
              <w:spacing w:line="0" w:lineRule="atLeast"/>
              <w:jc w:val="both"/>
              <w:rPr>
                <w:rFonts w:ascii="新細明體" w:eastAsiaTheme="majorEastAsia" w:hAnsi="新細明體"/>
                <w:sz w:val="24"/>
              </w:rPr>
            </w:pPr>
            <w:r w:rsidRPr="00B93B06">
              <w:rPr>
                <w:rFonts w:ascii="新細明體" w:eastAsiaTheme="majorEastAsia" w:hAnsi="新細明體" w:hint="eastAsia"/>
                <w:sz w:val="22"/>
                <w:szCs w:val="22"/>
              </w:rPr>
              <w:t>4.贈送國外廠商者，應有運寄證明文件及清單</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査78條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sz w:val="24"/>
                <w:shd w:val="pct15" w:color="auto" w:fill="FFFFFF"/>
              </w:rPr>
              <w:t>.審核是否與業務有關。</w:t>
            </w:r>
          </w:p>
          <w:p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2.</w:t>
            </w:r>
            <w:r w:rsidRPr="003A6C3B">
              <w:rPr>
                <w:rFonts w:ascii="新細明體" w:eastAsiaTheme="majorEastAsia" w:hAnsi="新細明體" w:hint="eastAsia"/>
                <w:sz w:val="24"/>
                <w:shd w:val="pct15" w:color="auto" w:fill="FFFFFF"/>
              </w:rPr>
              <w:t>審核贈送紀錄是否相符。</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shd w:val="pct15" w:color="auto" w:fill="FFFFFF"/>
              </w:rPr>
              <w:t>3.得不開立發票。</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勞務費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凡支付律師、會計師、建築師、代書等之報酬均皆屬之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1.收據</w:t>
            </w:r>
            <w:r w:rsidRPr="003A6C3B">
              <w:rPr>
                <w:rFonts w:ascii="新細明體" w:eastAsiaTheme="majorEastAsia" w:hAnsi="新細明體" w:hint="eastAsia"/>
                <w:sz w:val="24"/>
                <w:u w:val="single"/>
              </w:rPr>
              <w:t>(扣繳</w:t>
            </w:r>
            <w:r w:rsidRPr="003A6C3B">
              <w:rPr>
                <w:rFonts w:ascii="新細明體" w:eastAsiaTheme="majorEastAsia" w:hAnsi="新細明體" w:hint="eastAsia"/>
                <w:sz w:val="24"/>
              </w:rPr>
              <w:t>)</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査85條</w:t>
            </w:r>
          </w:p>
        </w:tc>
        <w:tc>
          <w:tcPr>
            <w:tcW w:w="3421" w:type="dxa"/>
            <w:vAlign w:val="center"/>
          </w:tcPr>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1.應提示執行業務者提供勞務之內容，其筆數較多時可請補內容、金額明細表。</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2.如為取得某項資產而支付之勞務費，應以資本支出處理。</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3.審核是否與營業有關。</w:t>
            </w:r>
          </w:p>
          <w:p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4.審核是否依法扣繳10%所得稅款。</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書報雜誌</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凡因營業上需要所支付之報費雜誌、參考書籍等費用皆屬之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2.雜誌社、報社之收據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査89條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1.審核是否與業務有關。</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2.審核自願按年攤提者，耐用年數有否變更。</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雜項購置</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u w:val="single"/>
              </w:rPr>
            </w:pPr>
            <w:r w:rsidRPr="003A6C3B">
              <w:rPr>
                <w:rFonts w:ascii="新細明體" w:eastAsiaTheme="majorEastAsia" w:hAnsi="新細明體" w:hint="eastAsia"/>
                <w:sz w:val="24"/>
                <w:u w:val="single"/>
              </w:rPr>
              <w:t>凡購入之設備、零件其耐用年限握及兩年或耐用年限於兩年</w:t>
            </w:r>
            <w:r w:rsidRPr="003A6C3B">
              <w:rPr>
                <w:rFonts w:ascii="新細明體" w:eastAsiaTheme="majorEastAsia" w:hAnsi="新細明體" w:hint="eastAsia"/>
                <w:b/>
                <w:sz w:val="24"/>
                <w:u w:val="single"/>
              </w:rPr>
              <w:t>但金額不高過</w:t>
            </w:r>
            <w:r w:rsidRPr="003A6C3B">
              <w:rPr>
                <w:rFonts w:ascii="新細明體" w:eastAsiaTheme="majorEastAsia" w:hAnsi="新細明體" w:hint="eastAsia"/>
                <w:b/>
                <w:sz w:val="24"/>
                <w:u w:val="single"/>
                <w:shd w:val="pct15" w:color="auto" w:fill="FFFFFF"/>
              </w:rPr>
              <w:t>八萬元屬</w:t>
            </w:r>
            <w:r w:rsidRPr="003A6C3B">
              <w:rPr>
                <w:rFonts w:ascii="新細明體" w:eastAsiaTheme="majorEastAsia" w:hAnsi="新細明體" w:hint="eastAsia"/>
                <w:b/>
                <w:sz w:val="24"/>
                <w:u w:val="single"/>
              </w:rPr>
              <w:t>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査84條</w:t>
            </w:r>
          </w:p>
        </w:tc>
        <w:tc>
          <w:tcPr>
            <w:tcW w:w="3421" w:type="dxa"/>
            <w:vAlign w:val="center"/>
          </w:tcPr>
          <w:p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.審核資本支出與費用支出劃分。</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b/>
                <w:sz w:val="24"/>
                <w:shd w:val="pct15" w:color="auto" w:fill="FFFFFF"/>
              </w:rPr>
              <w:t>2.審核成本支出與費用支出劃分。</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其他費用</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凡不屬於以上各子目之費用皆屬之。如工作服、體育器材、公會會費及獎勵員工之獎品等費用</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2.普通收據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3.其他證明文件</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査103條</w:t>
            </w:r>
          </w:p>
        </w:tc>
        <w:tc>
          <w:tcPr>
            <w:tcW w:w="3421" w:type="dxa"/>
            <w:vAlign w:val="center"/>
          </w:tcPr>
          <w:p w:rsidR="003A6C3B" w:rsidRPr="003A6C3B" w:rsidRDefault="003A6C3B" w:rsidP="003A6C3B">
            <w:pPr>
              <w:spacing w:line="0" w:lineRule="atLeast"/>
              <w:jc w:val="both"/>
              <w:rPr>
                <w:rFonts w:ascii="新細明體" w:eastAsiaTheme="majorEastAsia" w:hAnsi="新細明體"/>
                <w:b/>
                <w:sz w:val="24"/>
              </w:rPr>
            </w:pPr>
            <w:r w:rsidRPr="003A6C3B">
              <w:rPr>
                <w:rFonts w:ascii="新細明體" w:eastAsiaTheme="majorEastAsia" w:hAnsi="新細明體" w:hint="eastAsia"/>
                <w:sz w:val="24"/>
              </w:rPr>
              <w:t>1.審核有無不應列入什支之科目，應分別轉正以求正確尤應注意</w:t>
            </w:r>
            <w:r w:rsidRPr="003A6C3B">
              <w:rPr>
                <w:rFonts w:ascii="新細明體" w:eastAsiaTheme="majorEastAsia" w:hAnsi="新細明體" w:hint="eastAsia"/>
                <w:b/>
                <w:sz w:val="24"/>
              </w:rPr>
              <w:t>變相津貼、罰金、交際費等之混雜其中。</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2.審核什支之內容是否適當。</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3.各項費用</w:t>
            </w:r>
            <w:r w:rsidRPr="003A6C3B">
              <w:rPr>
                <w:rFonts w:ascii="新細明體" w:eastAsiaTheme="majorEastAsia" w:hAnsi="新細明體" w:hint="eastAsia"/>
                <w:b/>
                <w:sz w:val="24"/>
                <w:u w:val="single"/>
              </w:rPr>
              <w:t>是否為業務所必需，是否含有私人及家庭費用。</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加班費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凡因員工報准加班，公司所支付之費用均之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加班費</w:t>
            </w:r>
            <w:r w:rsidRPr="003A6C3B">
              <w:rPr>
                <w:rFonts w:ascii="新細明體" w:eastAsiaTheme="majorEastAsia" w:hAnsi="新細明體" w:hint="eastAsia"/>
                <w:b/>
                <w:sz w:val="24"/>
                <w:u w:val="single"/>
              </w:rPr>
              <w:t>應有加班紀錄</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勞動基準法32條、24條</w:t>
            </w:r>
          </w:p>
        </w:tc>
        <w:tc>
          <w:tcPr>
            <w:tcW w:w="3421" w:type="dxa"/>
            <w:vAlign w:val="center"/>
          </w:tcPr>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1</w:t>
            </w:r>
            <w:r w:rsidRPr="003A6C3B">
              <w:rPr>
                <w:rFonts w:ascii="新細明體" w:eastAsiaTheme="majorEastAsia" w:hAnsi="新細明體" w:hint="eastAsia"/>
                <w:b/>
                <w:sz w:val="24"/>
              </w:rPr>
              <w:t>.</w:t>
            </w:r>
            <w:r w:rsidRPr="003A6C3B">
              <w:rPr>
                <w:rFonts w:ascii="新細明體" w:eastAsiaTheme="majorEastAsia" w:hAnsi="新細明體" w:hint="eastAsia"/>
                <w:b/>
                <w:sz w:val="24"/>
                <w:u w:val="single"/>
              </w:rPr>
              <w:t>每月46小時內免稅。</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u w:val="single"/>
              </w:rPr>
              <w:t>2.超過上述標準者，應辦理扣繳。</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退休金</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凡按月提撥之員工退休準備金屬之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1.提撥計算表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shd w:val="pct15" w:color="auto" w:fill="FFFFFF"/>
              </w:rPr>
              <w:t>存入中央信託局之存款單</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査71條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1.審核退休金辦法是否已經報備主管機關。</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2.審核退休金之提撥是否正確。</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交通費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凡因營業所需要所支付之計程車資、通行費、停車費等屬之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1.經手人簽章之證明</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2.通行費收據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査74條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1.審核過路費、停車費收據金額是否與規定相符。</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2.審核日期、相關單據、地點與派車內容是否一致。</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w:t>
            </w:r>
            <w:r w:rsidRPr="003A6C3B">
              <w:rPr>
                <w:rFonts w:ascii="新細明體" w:eastAsiaTheme="majorEastAsia" w:hAnsi="新細明體" w:hint="eastAsia"/>
                <w:b/>
                <w:sz w:val="24"/>
                <w:u w:val="single"/>
                <w:shd w:val="pct15" w:color="auto" w:fill="FFFFFF"/>
              </w:rPr>
              <w:t>計程車資之金額與地點是否相當</w:t>
            </w:r>
            <w:r w:rsidRPr="003A6C3B">
              <w:rPr>
                <w:rFonts w:ascii="新細明體" w:eastAsiaTheme="majorEastAsia" w:hAnsi="新細明體" w:hint="eastAsia"/>
                <w:sz w:val="24"/>
              </w:rPr>
              <w:t>。</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出口費用</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凡因出口所發生相關費用屬之，</w:t>
            </w:r>
            <w:r w:rsidRPr="003A6C3B">
              <w:rPr>
                <w:rFonts w:ascii="新細明體" w:eastAsiaTheme="majorEastAsia" w:hAnsi="新細明體" w:hint="eastAsia"/>
                <w:b/>
                <w:sz w:val="24"/>
                <w:u w:val="single"/>
                <w:shd w:val="pct15" w:color="auto" w:fill="FFFFFF"/>
              </w:rPr>
              <w:t>如出口運費、出口保險費、報關費、快遞費等</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3.普通收據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4.保險費收據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.審核是否確為出口所發生費用。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2.審核憑證之地址、抬頭是否相同。</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研究發展費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營利事業未改進生產技術發展新產品而支付之研究發展費用皆屬之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rPr>
              <w:t>研究發展實驗紀錄</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査86條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1.審核研究實驗器材設備可否申請加速折舊。</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2.審核原物料耗用會計處理。</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佣金支出</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因推銷業務給付他人之報酬屬之</w:t>
            </w:r>
          </w:p>
        </w:tc>
        <w:tc>
          <w:tcPr>
            <w:tcW w:w="2026" w:type="dxa"/>
            <w:gridSpan w:val="3"/>
            <w:vAlign w:val="center"/>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1.支付營業人:統一發票或收據</w:t>
            </w:r>
          </w:p>
          <w:p w:rsidR="003A6C3B" w:rsidRPr="003A6C3B" w:rsidRDefault="003A6C3B" w:rsidP="003A6C3B">
            <w:pPr>
              <w:spacing w:line="0" w:lineRule="atLeast"/>
              <w:rPr>
                <w:rFonts w:ascii="新細明體" w:eastAsiaTheme="majorEastAsia" w:hAnsi="新細明體"/>
                <w:b/>
                <w:sz w:val="24"/>
                <w:u w:val="single"/>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rPr>
              <w:t>.支付個人:收據(扣繳)</w:t>
            </w:r>
          </w:p>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sz w:val="24"/>
                <w:u w:val="single"/>
              </w:rPr>
              <w:t>3.支付國外佣金:銀行結匯證明，雙方簽訂契約</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査92條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1.審核依約定之佣金條件所計算之佣金金額是否正確。</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2.審核佣金匯款回條或證實書之申請人是否為本公司。</w:t>
            </w:r>
          </w:p>
          <w:p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shd w:val="pct15" w:color="auto" w:fill="FFFFFF"/>
              </w:rPr>
              <w:t>審核支付個人之佣金是否依法辦理扣繳。</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4.審核佣金受款人是否符合規定。</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訓練費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凡為推廣業務而支付訓練員工之費用皆屬之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統一發票或收據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査86條之1</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sz w:val="24"/>
                <w:shd w:val="pct15" w:color="auto" w:fill="FFFFFF"/>
              </w:rPr>
              <w:t>.審核是否有員工訓練支出之必要性。</w:t>
            </w:r>
          </w:p>
          <w:p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shd w:val="pct15" w:color="auto" w:fill="FFFFFF"/>
              </w:rPr>
              <w:t>2.有否與訓練機構訂立合約或委託文件，並取得之出證明之單據。</w:t>
            </w:r>
          </w:p>
          <w:p w:rsid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rPr>
              <w:t>審核受訓人員是否為本事業員工。</w:t>
            </w:r>
          </w:p>
          <w:p w:rsidR="00B93B06" w:rsidRPr="003A6C3B" w:rsidRDefault="00B93B06" w:rsidP="003A6C3B">
            <w:pPr>
              <w:spacing w:line="0" w:lineRule="atLeast"/>
              <w:jc w:val="both"/>
              <w:rPr>
                <w:rFonts w:ascii="新細明體" w:eastAsiaTheme="majorEastAsia" w:hAnsi="新細明體"/>
                <w:sz w:val="24"/>
              </w:rPr>
            </w:pP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權利金</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指營業事業使用他人之專利權、商標權、著作權、祕密方法及各種特許權利而支付之對等報償屬之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1.支付國內廠商者，應有統一發票及契約證明，支付在國內居住之個人者，應有收據及契約證明</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2.支付國外廠商其國內無居住所知個人，應取得對方收據及銀行結匯證明</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査87條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審核有無辦理扣繳問題。</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rPr>
              <w:t>.權利金支出對象為股東會相關企業</w:t>
            </w:r>
            <w:r w:rsidRPr="003A6C3B">
              <w:rPr>
                <w:rFonts w:ascii="新細明體" w:eastAsiaTheme="majorEastAsia" w:hAnsi="新細明體" w:hint="eastAsia"/>
                <w:sz w:val="24"/>
              </w:rPr>
              <w:t>，應注意是否藉以移轉所得逃避稅負。</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3.有關</w:t>
            </w:r>
            <w:r w:rsidRPr="003A6C3B">
              <w:rPr>
                <w:rFonts w:ascii="新細明體" w:eastAsiaTheme="majorEastAsia" w:hAnsi="新細明體" w:hint="eastAsia"/>
                <w:sz w:val="24"/>
                <w:u w:val="single"/>
                <w:shd w:val="pct15" w:color="auto" w:fill="FFFFFF"/>
              </w:rPr>
              <w:t>生產製造之權利金支出</w:t>
            </w:r>
            <w:r w:rsidRPr="003A6C3B">
              <w:rPr>
                <w:rFonts w:ascii="新細明體" w:eastAsiaTheme="majorEastAsia" w:hAnsi="新細明體" w:hint="eastAsia"/>
                <w:sz w:val="24"/>
              </w:rPr>
              <w:t>，應按期攤折並列為製造費用。</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燃料費</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凡支付員工汽機車之汽油等屬之</w:t>
            </w:r>
          </w:p>
        </w:tc>
        <w:tc>
          <w:tcPr>
            <w:tcW w:w="2026"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統一發票或普通收據</w:t>
            </w:r>
          </w:p>
        </w:tc>
        <w:tc>
          <w:tcPr>
            <w:tcW w:w="1276"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査93條</w:t>
            </w:r>
          </w:p>
        </w:tc>
        <w:tc>
          <w:tcPr>
            <w:tcW w:w="342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1.審核其購油之數量與耗用情形是否相當</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2.審核員工自備機車有無出具</w:t>
            </w:r>
            <w:r w:rsidRPr="003A6C3B">
              <w:rPr>
                <w:rFonts w:ascii="新細明體" w:eastAsiaTheme="majorEastAsia" w:hAnsi="新細明體" w:hint="eastAsia"/>
                <w:b/>
                <w:sz w:val="24"/>
                <w:u w:val="single"/>
              </w:rPr>
              <w:t>無償借用證明書</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rPr>
              <w:t>各項費用是否為業務所必須</w:t>
            </w:r>
            <w:r w:rsidRPr="003A6C3B">
              <w:rPr>
                <w:rFonts w:ascii="新細明體" w:eastAsiaTheme="majorEastAsia" w:hAnsi="新細明體" w:hint="eastAsia"/>
                <w:sz w:val="24"/>
              </w:rPr>
              <w:t>，是否含有私人或家庭費用</w:t>
            </w:r>
          </w:p>
        </w:tc>
      </w:tr>
      <w:tr w:rsidR="003A6C3B" w:rsidRPr="003A6C3B" w:rsidTr="002B2028">
        <w:tc>
          <w:tcPr>
            <w:tcW w:w="9625" w:type="dxa"/>
            <w:gridSpan w:val="9"/>
            <w:vAlign w:val="center"/>
          </w:tcPr>
          <w:p w:rsidR="003A6C3B" w:rsidRPr="003A6C3B" w:rsidRDefault="00B93B06" w:rsidP="003A6C3B">
            <w:pPr>
              <w:spacing w:line="0" w:lineRule="atLeast"/>
              <w:jc w:val="both"/>
              <w:rPr>
                <w:rFonts w:ascii="新細明體" w:eastAsiaTheme="majorEastAsia" w:hAnsi="新細明體"/>
                <w:sz w:val="24"/>
              </w:rPr>
            </w:pPr>
            <w:r>
              <w:rPr>
                <w:rFonts w:ascii="新細明體" w:eastAsiaTheme="majorEastAsia" w:hAnsi="新細明體" w:hint="eastAsia"/>
                <w:sz w:val="24"/>
              </w:rPr>
              <w:t>(</w:t>
            </w:r>
            <w:r w:rsidR="003A6C3B" w:rsidRPr="003A6C3B">
              <w:rPr>
                <w:rFonts w:ascii="新細明體" w:eastAsiaTheme="majorEastAsia" w:hAnsi="新細明體" w:hint="eastAsia"/>
                <w:sz w:val="24"/>
              </w:rPr>
              <w:t>營業外收入</w:t>
            </w:r>
            <w:r>
              <w:rPr>
                <w:rFonts w:ascii="新細明體" w:eastAsiaTheme="majorEastAsia" w:hAnsi="新細明體" w:hint="eastAsia"/>
                <w:sz w:val="24"/>
              </w:rPr>
              <w:t>)</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利息收入</w:t>
            </w:r>
          </w:p>
        </w:tc>
        <w:tc>
          <w:tcPr>
            <w:tcW w:w="1660" w:type="dxa"/>
            <w:vAlign w:val="center"/>
          </w:tcPr>
          <w:p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凡存於銀行之活期存款、定期存款或購買短期票券所獲得 利息收益屬之</w:t>
            </w:r>
          </w:p>
          <w:p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金融機構出具之利息收入扣繳憑單</w:t>
            </w:r>
          </w:p>
        </w:tc>
        <w:tc>
          <w:tcPr>
            <w:tcW w:w="113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審核銀行戶頭是否相符。</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出售財產增益</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凡因售固定資產，其售價超過未折減餘額部分屬之</w:t>
            </w:r>
          </w:p>
        </w:tc>
        <w:tc>
          <w:tcPr>
            <w:tcW w:w="1884"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1.核准之固定資產異動單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2.出售資產開立之統一發票</w:t>
            </w:r>
          </w:p>
        </w:tc>
        <w:tc>
          <w:tcPr>
            <w:tcW w:w="113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1.審核出售之資產，其所有權屬於該營利事業且已列帳。</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2.審查出售資產之種類名稱及其在出售年度之帳面價值。</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b/>
                <w:sz w:val="24"/>
                <w:shd w:val="pct15" w:color="auto" w:fill="FFFFFF"/>
              </w:rPr>
              <w:t>審核出售資產之契約匯款收據及其出售價格計算，收益是否正確。</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佣金收入</w:t>
            </w:r>
          </w:p>
        </w:tc>
        <w:tc>
          <w:tcPr>
            <w:tcW w:w="1660"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凡收取之佣金報酬屬之</w:t>
            </w:r>
          </w:p>
        </w:tc>
        <w:tc>
          <w:tcPr>
            <w:tcW w:w="1884"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1.開立之統一發票</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2.合約</w:t>
            </w:r>
          </w:p>
        </w:tc>
        <w:tc>
          <w:tcPr>
            <w:tcW w:w="113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審核是否與合約書相符。</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盤存盈餘</w:t>
            </w:r>
          </w:p>
        </w:tc>
        <w:tc>
          <w:tcPr>
            <w:tcW w:w="1660" w:type="dxa"/>
            <w:vAlign w:val="center"/>
          </w:tcPr>
          <w:p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凡因盤點存貨所發生之營利屬之</w:t>
            </w:r>
          </w:p>
          <w:p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1.盤點紀錄報告</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2.核准之存貨盤點/調整申請表</w:t>
            </w:r>
          </w:p>
        </w:tc>
        <w:tc>
          <w:tcPr>
            <w:tcW w:w="113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b/>
                <w:sz w:val="24"/>
              </w:rPr>
            </w:pPr>
            <w:r w:rsidRPr="003A6C3B">
              <w:rPr>
                <w:rFonts w:ascii="新細明體" w:eastAsiaTheme="majorEastAsia" w:hAnsi="新細明體" w:hint="eastAsia"/>
                <w:b/>
                <w:sz w:val="24"/>
                <w:shd w:val="pct15" w:color="auto" w:fill="FFFFFF"/>
              </w:rPr>
              <w:t>審核是否採永續盤存制。</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兌換盈益</w:t>
            </w:r>
          </w:p>
        </w:tc>
        <w:tc>
          <w:tcPr>
            <w:tcW w:w="1660" w:type="dxa"/>
            <w:vAlign w:val="center"/>
          </w:tcPr>
          <w:p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凡因外幣匯率變動所發生之兌換盈益屬之</w:t>
            </w:r>
          </w:p>
          <w:p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1.銀行結匯水單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2.外幣兌換計算表</w:t>
            </w:r>
          </w:p>
        </w:tc>
        <w:tc>
          <w:tcPr>
            <w:tcW w:w="113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1.審核是否</w:t>
            </w:r>
            <w:r w:rsidRPr="003A6C3B">
              <w:rPr>
                <w:rFonts w:ascii="新細明體" w:eastAsiaTheme="majorEastAsia" w:hAnsi="新細明體" w:hint="eastAsia"/>
                <w:b/>
                <w:sz w:val="24"/>
                <w:u w:val="single"/>
                <w:shd w:val="pct15" w:color="auto" w:fill="FFFFFF"/>
              </w:rPr>
              <w:t>已實現列為收益</w:t>
            </w:r>
            <w:r w:rsidRPr="003A6C3B">
              <w:rPr>
                <w:rFonts w:ascii="新細明體" w:eastAsiaTheme="majorEastAsia" w:hAnsi="新細明體" w:hint="eastAsia"/>
                <w:sz w:val="24"/>
              </w:rPr>
              <w:t>，其僅係因匯率之調整而發生之帳面差額，稅法不予認列。</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2.審核兌換盈益之計算是否正確。</w:t>
            </w:r>
          </w:p>
        </w:tc>
      </w:tr>
      <w:tr w:rsidR="003A6C3B" w:rsidRPr="003A6C3B" w:rsidTr="003A6C3B">
        <w:tc>
          <w:tcPr>
            <w:tcW w:w="1242"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其他收入</w:t>
            </w:r>
          </w:p>
        </w:tc>
        <w:tc>
          <w:tcPr>
            <w:tcW w:w="1660" w:type="dxa"/>
            <w:vAlign w:val="center"/>
          </w:tcPr>
          <w:p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凡不屬於上列各科目之營業外收入屬之</w:t>
            </w:r>
          </w:p>
          <w:p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1134"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p>
        </w:tc>
      </w:tr>
      <w:tr w:rsidR="003A6C3B" w:rsidRPr="003A6C3B" w:rsidTr="002B2028">
        <w:tc>
          <w:tcPr>
            <w:tcW w:w="9625" w:type="dxa"/>
            <w:gridSpan w:val="9"/>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營業外支出</w:t>
            </w:r>
          </w:p>
        </w:tc>
      </w:tr>
      <w:tr w:rsidR="003A6C3B" w:rsidRPr="003A6C3B" w:rsidTr="003A6C3B">
        <w:tc>
          <w:tcPr>
            <w:tcW w:w="110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利息支出</w:t>
            </w:r>
          </w:p>
        </w:tc>
        <w:tc>
          <w:tcPr>
            <w:tcW w:w="1801"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凡因業務需要而借貸資金所支付之利息費用屬之</w:t>
            </w:r>
          </w:p>
        </w:tc>
        <w:tc>
          <w:tcPr>
            <w:tcW w:w="1665"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2.支付金融業之結息單或證明書</w:t>
            </w:r>
          </w:p>
          <w:p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3</w:t>
            </w:r>
            <w:r w:rsidRPr="003A6C3B">
              <w:rPr>
                <w:rFonts w:ascii="新細明體" w:eastAsiaTheme="majorEastAsia" w:hAnsi="新細明體" w:hint="eastAsia"/>
                <w:b/>
                <w:sz w:val="24"/>
              </w:rPr>
              <w:t>.支付其他債權者之利息，為利息之收據</w:t>
            </w:r>
            <w:r w:rsidRPr="003A6C3B">
              <w:rPr>
                <w:rFonts w:ascii="新細明體" w:eastAsiaTheme="majorEastAsia" w:hAnsi="新細明體" w:hint="eastAsia"/>
                <w:b/>
                <w:sz w:val="24"/>
                <w:shd w:val="pct15" w:color="auto" w:fill="FFFFFF"/>
              </w:rPr>
              <w:t>(辦理扣繳)</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4.支付國外債權人之借款利息應有我國外匯主管機關核准結匯及銀行結匯證明。</w:t>
            </w:r>
          </w:p>
        </w:tc>
        <w:tc>
          <w:tcPr>
            <w:tcW w:w="1353"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査97條</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所29條</w:t>
            </w: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審核各項借款之用途是否正當及是否為營業所必須。</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2.資本利息為盈餘之分配不得列為費用及損失。</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3.審核有無利息資本化情事。</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hint="eastAsia"/>
                <w:b/>
                <w:sz w:val="24"/>
                <w:u w:val="single"/>
              </w:rPr>
              <w:t>審核非金融機構借款利息有無超過規定利率標準。</w:t>
            </w:r>
          </w:p>
        </w:tc>
      </w:tr>
      <w:tr w:rsidR="003A6C3B" w:rsidRPr="003A6C3B" w:rsidTr="003A6C3B">
        <w:tc>
          <w:tcPr>
            <w:tcW w:w="110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出售資產損失</w:t>
            </w:r>
          </w:p>
        </w:tc>
        <w:tc>
          <w:tcPr>
            <w:tcW w:w="1801"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凡因出售固定資產，其售價低於未折減餘額部分屬之</w:t>
            </w:r>
          </w:p>
        </w:tc>
        <w:tc>
          <w:tcPr>
            <w:tcW w:w="1665"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1.核單之固定資產異動單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2.出售資產開立之統一發票</w:t>
            </w:r>
          </w:p>
        </w:tc>
        <w:tc>
          <w:tcPr>
            <w:tcW w:w="1353"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査100條</w:t>
            </w: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1.審核出售之資產，其所有權屬於該營利事業且已列帳。</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2.審查出售資產之種類名稱及其在出售年度之帳面價值。</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b/>
                <w:sz w:val="24"/>
                <w:shd w:val="pct15" w:color="auto" w:fill="FFFFFF"/>
              </w:rPr>
              <w:t>審查出售資產之契約或收據及其出售價格計算及損失是否正確。</w:t>
            </w:r>
          </w:p>
        </w:tc>
      </w:tr>
      <w:tr w:rsidR="003A6C3B" w:rsidRPr="003A6C3B" w:rsidTr="003A6C3B">
        <w:tc>
          <w:tcPr>
            <w:tcW w:w="110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盤存損失</w:t>
            </w:r>
          </w:p>
        </w:tc>
        <w:tc>
          <w:tcPr>
            <w:tcW w:w="1801"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凡因存貨盤點而發生之短缺所造成損失屬之</w:t>
            </w:r>
          </w:p>
        </w:tc>
        <w:tc>
          <w:tcPr>
            <w:tcW w:w="1665"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1.盤點紀錄報告</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2.核准之存貨/調準申請表</w:t>
            </w:r>
          </w:p>
        </w:tc>
        <w:tc>
          <w:tcPr>
            <w:tcW w:w="1353"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査101條</w:t>
            </w: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1.審核存貨</w:t>
            </w:r>
            <w:r w:rsidRPr="003A6C3B">
              <w:rPr>
                <w:rFonts w:ascii="新細明體" w:eastAsiaTheme="majorEastAsia" w:hAnsi="新細明體" w:hint="eastAsia"/>
                <w:b/>
                <w:sz w:val="24"/>
                <w:u w:val="single"/>
              </w:rPr>
              <w:t>是否採用永續盤存制。</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shd w:val="pct15" w:color="auto" w:fill="FFFFFF"/>
              </w:rPr>
              <w:t>審核盤存有無虞事實發生後三十日內報備</w:t>
            </w:r>
            <w:r w:rsidRPr="003A6C3B">
              <w:rPr>
                <w:rFonts w:ascii="新細明體" w:eastAsiaTheme="majorEastAsia" w:hAnsi="新細明體" w:hint="eastAsia"/>
                <w:sz w:val="24"/>
              </w:rPr>
              <w:t>獲經稅務代理人盤點並提出報告經查屬實者。</w:t>
            </w:r>
          </w:p>
        </w:tc>
      </w:tr>
      <w:tr w:rsidR="003A6C3B" w:rsidRPr="003A6C3B" w:rsidTr="003A6C3B">
        <w:tc>
          <w:tcPr>
            <w:tcW w:w="110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兌換損失</w:t>
            </w:r>
          </w:p>
        </w:tc>
        <w:tc>
          <w:tcPr>
            <w:tcW w:w="1801"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凡因外幣匯率變動而發生之損失屬之</w:t>
            </w:r>
          </w:p>
        </w:tc>
        <w:tc>
          <w:tcPr>
            <w:tcW w:w="1665"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1.銀行結匯水單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2.外幣兌換明細計算表</w:t>
            </w:r>
          </w:p>
        </w:tc>
        <w:tc>
          <w:tcPr>
            <w:tcW w:w="1353"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査98條</w:t>
            </w: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sz w:val="24"/>
              </w:rPr>
              <w:t>1.審核是否</w:t>
            </w:r>
            <w:r w:rsidRPr="003A6C3B">
              <w:rPr>
                <w:rFonts w:ascii="新細明體" w:eastAsiaTheme="majorEastAsia" w:hAnsi="新細明體" w:hint="eastAsia"/>
                <w:b/>
                <w:sz w:val="24"/>
                <w:u w:val="single"/>
                <w:shd w:val="pct15" w:color="auto" w:fill="FFFFFF"/>
              </w:rPr>
              <w:t>已實現列為損失，其僅係因匯率之調症而發生之帳面差額，稅法不予認列。</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2.審核發生時間外幣兌換比率是否適當。</w:t>
            </w:r>
          </w:p>
        </w:tc>
      </w:tr>
      <w:tr w:rsidR="003A6C3B" w:rsidRPr="003A6C3B" w:rsidTr="003A6C3B">
        <w:tc>
          <w:tcPr>
            <w:tcW w:w="1101"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其他損失</w:t>
            </w:r>
          </w:p>
        </w:tc>
        <w:tc>
          <w:tcPr>
            <w:tcW w:w="1801"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凡不屬上列科目之非營業支出屬之</w:t>
            </w:r>
          </w:p>
        </w:tc>
        <w:tc>
          <w:tcPr>
            <w:tcW w:w="1665" w:type="dxa"/>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2.統一發票或普通收據</w:t>
            </w:r>
          </w:p>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3.證明文件</w:t>
            </w:r>
          </w:p>
        </w:tc>
        <w:tc>
          <w:tcPr>
            <w:tcW w:w="1353" w:type="dxa"/>
            <w:gridSpan w:val="3"/>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査103條</w:t>
            </w:r>
          </w:p>
        </w:tc>
        <w:tc>
          <w:tcPr>
            <w:tcW w:w="3705" w:type="dxa"/>
            <w:gridSpan w:val="2"/>
            <w:vAlign w:val="center"/>
          </w:tcPr>
          <w:p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審查證明文件所在條件是否確為本事業所應支付。</w:t>
            </w:r>
          </w:p>
        </w:tc>
      </w:tr>
    </w:tbl>
    <w:p w:rsidR="003A6C3B" w:rsidRPr="00B93B06" w:rsidRDefault="00B93B06" w:rsidP="003A6C3B">
      <w:pPr>
        <w:spacing w:line="0" w:lineRule="atLeast"/>
        <w:rPr>
          <w:rFonts w:ascii="新細明體" w:eastAsiaTheme="majorEastAsia" w:hAnsi="新細明體"/>
          <w:b/>
        </w:rPr>
      </w:pPr>
      <w:r>
        <w:rPr>
          <w:rFonts w:ascii="新細明體" w:eastAsiaTheme="majorEastAsia" w:hAnsi="新細明體" w:hint="eastAsia"/>
          <w:b/>
        </w:rPr>
        <w:sym w:font="Wingdings" w:char="F0CB"/>
      </w:r>
      <w:r>
        <w:rPr>
          <w:rFonts w:ascii="新細明體" w:eastAsiaTheme="majorEastAsia" w:hAnsi="新細明體" w:hint="eastAsia"/>
          <w:b/>
        </w:rPr>
        <w:t xml:space="preserve"> </w:t>
      </w:r>
      <w:r w:rsidR="003A6C3B" w:rsidRPr="003A6C3B">
        <w:rPr>
          <w:rFonts w:ascii="新細明體" w:eastAsiaTheme="majorEastAsia" w:hAnsi="新細明體" w:hint="eastAsia"/>
          <w:b/>
        </w:rPr>
        <w:t>應向稽徵機關報備之事項</w:t>
      </w:r>
      <w:r>
        <w:rPr>
          <w:rFonts w:ascii="新細明體" w:eastAsiaTheme="majorEastAsia" w:hAnsi="新細明體" w:hint="eastAsia"/>
          <w:b/>
        </w:rPr>
        <w:t xml:space="preserve"> </w:t>
      </w:r>
      <w:r>
        <w:rPr>
          <w:rFonts w:ascii="新細明體" w:eastAsiaTheme="majorEastAsia" w:hAnsi="新細明體" w:hint="eastAsia"/>
          <w:b/>
        </w:rPr>
        <w:sym w:font="Wingdings" w:char="F0CB"/>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1605"/>
        <w:gridCol w:w="2715"/>
        <w:gridCol w:w="2721"/>
      </w:tblGrid>
      <w:tr w:rsidR="003A6C3B" w:rsidRPr="003A6C3B" w:rsidTr="00B93B06">
        <w:tc>
          <w:tcPr>
            <w:tcW w:w="1175" w:type="pct"/>
            <w:shd w:val="clear" w:color="auto" w:fill="BFBFBF" w:themeFill="background1" w:themeFillShade="BF"/>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項目</w:t>
            </w:r>
          </w:p>
        </w:tc>
        <w:tc>
          <w:tcPr>
            <w:tcW w:w="872" w:type="pct"/>
            <w:shd w:val="clear" w:color="auto" w:fill="BFBFBF" w:themeFill="background1" w:themeFillShade="BF"/>
            <w:vAlign w:val="center"/>
          </w:tcPr>
          <w:p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r w:rsidRPr="00B93B06">
              <w:rPr>
                <w:rFonts w:ascii="新細明體" w:eastAsiaTheme="majorEastAsia" w:hAnsi="新細明體" w:hint="eastAsia"/>
                <w:b/>
                <w:sz w:val="18"/>
                <w:szCs w:val="18"/>
              </w:rPr>
              <w:t>報備期限</w:t>
            </w:r>
          </w:p>
        </w:tc>
        <w:tc>
          <w:tcPr>
            <w:tcW w:w="1475" w:type="pct"/>
            <w:shd w:val="clear" w:color="auto" w:fill="BFBFBF" w:themeFill="background1" w:themeFillShade="BF"/>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適用情形</w:t>
            </w:r>
          </w:p>
        </w:tc>
        <w:tc>
          <w:tcPr>
            <w:tcW w:w="1478" w:type="pct"/>
            <w:shd w:val="clear" w:color="auto" w:fill="BFBFBF" w:themeFill="background1" w:themeFillShade="BF"/>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備註</w:t>
            </w:r>
          </w:p>
        </w:tc>
      </w:tr>
      <w:tr w:rsidR="003A6C3B" w:rsidRPr="003A6C3B" w:rsidTr="002B2028">
        <w:tc>
          <w:tcPr>
            <w:tcW w:w="1175" w:type="pct"/>
            <w:vAlign w:val="center"/>
          </w:tcPr>
          <w:p w:rsidR="003A6C3B" w:rsidRPr="00B93B06" w:rsidRDefault="003A6C3B" w:rsidP="003A6C3B">
            <w:pPr>
              <w:spacing w:line="0" w:lineRule="atLeast"/>
              <w:jc w:val="both"/>
              <w:rPr>
                <w:rFonts w:ascii="新細明體" w:eastAsiaTheme="majorEastAsia" w:hAnsi="新細明體"/>
                <w:b/>
                <w:sz w:val="18"/>
                <w:szCs w:val="18"/>
              </w:rPr>
            </w:pPr>
            <w:r w:rsidRPr="00B93B06">
              <w:rPr>
                <w:rFonts w:ascii="新細明體" w:eastAsiaTheme="majorEastAsia" w:hAnsi="新細明體" w:hint="eastAsia"/>
                <w:b/>
                <w:sz w:val="18"/>
                <w:szCs w:val="18"/>
              </w:rPr>
              <w:t>退休金(職工退休金準備、 職工退休基金、 勞工退休準備金)</w:t>
            </w:r>
          </w:p>
        </w:tc>
        <w:tc>
          <w:tcPr>
            <w:tcW w:w="872" w:type="pct"/>
            <w:vMerge w:val="restart"/>
            <w:vAlign w:val="center"/>
          </w:tcPr>
          <w:p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r w:rsidRPr="00B93B06">
              <w:rPr>
                <w:rFonts w:ascii="新細明體" w:eastAsiaTheme="majorEastAsia" w:hAnsi="新細明體" w:hint="eastAsia"/>
                <w:b/>
                <w:sz w:val="18"/>
                <w:szCs w:val="18"/>
              </w:rPr>
              <w:t>事前報備</w:t>
            </w:r>
          </w:p>
        </w:tc>
        <w:tc>
          <w:tcPr>
            <w:tcW w:w="1475" w:type="pct"/>
          </w:tcPr>
          <w:p w:rsidR="003A6C3B" w:rsidRPr="00B93B06" w:rsidRDefault="003A6C3B" w:rsidP="003A6C3B">
            <w:pPr>
              <w:spacing w:line="0" w:lineRule="atLeast"/>
              <w:jc w:val="center"/>
              <w:rPr>
                <w:rFonts w:ascii="新細明體" w:eastAsiaTheme="majorEastAsia" w:hAnsi="新細明體"/>
                <w:sz w:val="18"/>
                <w:szCs w:val="18"/>
              </w:rPr>
            </w:pPr>
          </w:p>
        </w:tc>
        <w:tc>
          <w:tcPr>
            <w:tcW w:w="1478" w:type="pct"/>
            <w:vAlign w:val="center"/>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所33</w:t>
            </w:r>
          </w:p>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查71</w:t>
            </w:r>
          </w:p>
        </w:tc>
      </w:tr>
      <w:tr w:rsidR="003A6C3B" w:rsidRPr="003A6C3B" w:rsidTr="002B2028">
        <w:tc>
          <w:tcPr>
            <w:tcW w:w="1175" w:type="pct"/>
            <w:vAlign w:val="center"/>
          </w:tcPr>
          <w:p w:rsidR="003A6C3B" w:rsidRPr="00B93B06" w:rsidRDefault="003A6C3B" w:rsidP="003A6C3B">
            <w:pPr>
              <w:spacing w:line="0" w:lineRule="atLeast"/>
              <w:jc w:val="both"/>
              <w:rPr>
                <w:rFonts w:ascii="新細明體" w:eastAsiaTheme="majorEastAsia" w:hAnsi="新細明體"/>
                <w:b/>
                <w:sz w:val="18"/>
                <w:szCs w:val="18"/>
              </w:rPr>
            </w:pPr>
            <w:r w:rsidRPr="00B93B06">
              <w:rPr>
                <w:rFonts w:ascii="新細明體" w:eastAsiaTheme="majorEastAsia" w:hAnsi="新細明體" w:hint="eastAsia"/>
                <w:b/>
                <w:sz w:val="18"/>
                <w:szCs w:val="18"/>
              </w:rPr>
              <w:t>廣告費</w:t>
            </w:r>
          </w:p>
        </w:tc>
        <w:tc>
          <w:tcPr>
            <w:tcW w:w="872" w:type="pct"/>
            <w:vMerge/>
            <w:vAlign w:val="center"/>
          </w:tcPr>
          <w:p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p>
        </w:tc>
        <w:tc>
          <w:tcPr>
            <w:tcW w:w="14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sz w:val="18"/>
                <w:szCs w:val="18"/>
              </w:rPr>
              <w:t>參加義賣特賣之相關費用</w:t>
            </w:r>
          </w:p>
        </w:tc>
        <w:tc>
          <w:tcPr>
            <w:tcW w:w="1478" w:type="pct"/>
            <w:vAlign w:val="center"/>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查78</w:t>
            </w:r>
          </w:p>
        </w:tc>
      </w:tr>
      <w:tr w:rsidR="003A6C3B" w:rsidRPr="003A6C3B" w:rsidTr="002B2028">
        <w:tc>
          <w:tcPr>
            <w:tcW w:w="1175" w:type="pct"/>
            <w:vAlign w:val="center"/>
          </w:tcPr>
          <w:p w:rsidR="003A6C3B" w:rsidRPr="00B93B06" w:rsidRDefault="003A6C3B" w:rsidP="003A6C3B">
            <w:pPr>
              <w:spacing w:line="0" w:lineRule="atLeast"/>
              <w:jc w:val="both"/>
              <w:rPr>
                <w:rFonts w:ascii="新細明體" w:eastAsiaTheme="majorEastAsia" w:hAnsi="新細明體"/>
                <w:b/>
                <w:sz w:val="18"/>
                <w:szCs w:val="18"/>
              </w:rPr>
            </w:pPr>
            <w:r w:rsidRPr="00B93B06">
              <w:rPr>
                <w:rFonts w:ascii="新細明體" w:eastAsiaTheme="majorEastAsia" w:hAnsi="新細明體" w:hint="eastAsia"/>
                <w:b/>
                <w:sz w:val="18"/>
                <w:szCs w:val="18"/>
              </w:rPr>
              <w:t>固定資產報廢</w:t>
            </w:r>
          </w:p>
        </w:tc>
        <w:tc>
          <w:tcPr>
            <w:tcW w:w="872" w:type="pct"/>
            <w:vMerge/>
            <w:vAlign w:val="center"/>
          </w:tcPr>
          <w:p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p>
        </w:tc>
        <w:tc>
          <w:tcPr>
            <w:tcW w:w="1475" w:type="pct"/>
            <w:vAlign w:val="center"/>
          </w:tcPr>
          <w:p w:rsidR="003A6C3B" w:rsidRPr="00B93B06" w:rsidRDefault="003A6C3B" w:rsidP="003A6C3B">
            <w:pPr>
              <w:spacing w:line="0" w:lineRule="atLeast"/>
              <w:jc w:val="both"/>
              <w:rPr>
                <w:rFonts w:ascii="新細明體" w:eastAsiaTheme="majorEastAsia" w:hAnsi="新細明體"/>
                <w:sz w:val="18"/>
                <w:szCs w:val="18"/>
              </w:rPr>
            </w:pPr>
          </w:p>
        </w:tc>
        <w:tc>
          <w:tcPr>
            <w:tcW w:w="1478" w:type="pct"/>
            <w:vAlign w:val="center"/>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所57 查95</w:t>
            </w:r>
          </w:p>
        </w:tc>
      </w:tr>
      <w:tr w:rsidR="003A6C3B" w:rsidRPr="003A6C3B" w:rsidTr="002B2028">
        <w:tc>
          <w:tcPr>
            <w:tcW w:w="11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b/>
                <w:bCs/>
                <w:sz w:val="18"/>
                <w:szCs w:val="18"/>
              </w:rPr>
              <w:t>商品盤損(未經會計師簽證)</w:t>
            </w:r>
          </w:p>
        </w:tc>
        <w:tc>
          <w:tcPr>
            <w:tcW w:w="872" w:type="pct"/>
            <w:vMerge w:val="restart"/>
            <w:vAlign w:val="center"/>
          </w:tcPr>
          <w:p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p>
          <w:p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r w:rsidRPr="00B93B06">
              <w:rPr>
                <w:rFonts w:ascii="新細明體" w:eastAsiaTheme="majorEastAsia" w:hAnsi="新細明體" w:hint="eastAsia"/>
                <w:b/>
                <w:sz w:val="18"/>
                <w:szCs w:val="18"/>
              </w:rPr>
              <w:t>事實發生後30天內報備</w:t>
            </w:r>
          </w:p>
        </w:tc>
        <w:tc>
          <w:tcPr>
            <w:tcW w:w="14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sz w:val="18"/>
                <w:szCs w:val="18"/>
              </w:rPr>
              <w:t>會計師盤點並提出查核簽證報告或年度所得稅查核簽證報告</w:t>
            </w:r>
            <w:r w:rsidRPr="00B93B06">
              <w:rPr>
                <w:rFonts w:ascii="新細明體" w:eastAsiaTheme="majorEastAsia" w:hAnsi="新細明體" w:cs="細明體"/>
                <w:sz w:val="18"/>
                <w:szCs w:val="18"/>
              </w:rPr>
              <w:t>，</w:t>
            </w:r>
            <w:r w:rsidRPr="00B93B06">
              <w:rPr>
                <w:rFonts w:ascii="新細明體" w:eastAsiaTheme="majorEastAsia" w:hAnsi="新細明體" w:cs="新細明體"/>
                <w:kern w:val="0"/>
                <w:sz w:val="18"/>
                <w:szCs w:val="18"/>
              </w:rPr>
              <w:t>經查明屬實者</w:t>
            </w:r>
          </w:p>
        </w:tc>
        <w:tc>
          <w:tcPr>
            <w:tcW w:w="1478"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sz w:val="18"/>
                <w:szCs w:val="18"/>
              </w:rPr>
              <w:t>採永續盤存制或經核准採零售價法者適用之。</w:t>
            </w:r>
          </w:p>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查101</w:t>
            </w:r>
          </w:p>
        </w:tc>
      </w:tr>
      <w:tr w:rsidR="003A6C3B" w:rsidRPr="003A6C3B" w:rsidTr="002B2028">
        <w:tc>
          <w:tcPr>
            <w:tcW w:w="11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b/>
                <w:bCs/>
                <w:sz w:val="18"/>
                <w:szCs w:val="18"/>
              </w:rPr>
              <w:t>商品報廢</w:t>
            </w:r>
          </w:p>
        </w:tc>
        <w:tc>
          <w:tcPr>
            <w:tcW w:w="872" w:type="pct"/>
            <w:vMerge/>
            <w:vAlign w:val="center"/>
          </w:tcPr>
          <w:p w:rsidR="003A6C3B" w:rsidRPr="00B93B06" w:rsidRDefault="003A6C3B" w:rsidP="003A6C3B">
            <w:pPr>
              <w:spacing w:line="0" w:lineRule="atLeast"/>
              <w:jc w:val="center"/>
              <w:rPr>
                <w:rFonts w:ascii="新細明體" w:eastAsiaTheme="majorEastAsia" w:hAnsi="新細明體"/>
                <w:sz w:val="18"/>
                <w:szCs w:val="18"/>
              </w:rPr>
            </w:pPr>
          </w:p>
        </w:tc>
        <w:tc>
          <w:tcPr>
            <w:tcW w:w="14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cs="細明體"/>
                <w:kern w:val="0"/>
                <w:sz w:val="18"/>
                <w:szCs w:val="18"/>
              </w:rPr>
              <w:t>會計師查核簽證報告或年度所</w:t>
            </w:r>
            <w:r w:rsidRPr="00B93B06">
              <w:rPr>
                <w:rFonts w:ascii="新細明體" w:eastAsiaTheme="majorEastAsia" w:hAnsi="新細明體" w:cs="新細明體"/>
                <w:kern w:val="0"/>
                <w:sz w:val="18"/>
                <w:szCs w:val="18"/>
              </w:rPr>
              <w:t>得稅查核簽證報告核實認定</w:t>
            </w:r>
          </w:p>
        </w:tc>
        <w:tc>
          <w:tcPr>
            <w:tcW w:w="1478" w:type="pct"/>
            <w:vAlign w:val="center"/>
          </w:tcPr>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查101</w:t>
            </w:r>
          </w:p>
        </w:tc>
      </w:tr>
      <w:tr w:rsidR="003A6C3B" w:rsidRPr="003A6C3B" w:rsidTr="002B2028">
        <w:tc>
          <w:tcPr>
            <w:tcW w:w="11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b/>
                <w:bCs/>
                <w:sz w:val="18"/>
                <w:szCs w:val="18"/>
              </w:rPr>
              <w:t>災害損失</w:t>
            </w:r>
          </w:p>
        </w:tc>
        <w:tc>
          <w:tcPr>
            <w:tcW w:w="872" w:type="pct"/>
            <w:vMerge/>
            <w:vAlign w:val="center"/>
          </w:tcPr>
          <w:p w:rsidR="003A6C3B" w:rsidRPr="00B93B06" w:rsidRDefault="003A6C3B" w:rsidP="003A6C3B">
            <w:pPr>
              <w:spacing w:line="0" w:lineRule="atLeast"/>
              <w:jc w:val="center"/>
              <w:rPr>
                <w:rFonts w:ascii="新細明體" w:eastAsiaTheme="majorEastAsia" w:hAnsi="新細明體"/>
                <w:sz w:val="18"/>
                <w:szCs w:val="18"/>
              </w:rPr>
            </w:pPr>
          </w:p>
        </w:tc>
        <w:tc>
          <w:tcPr>
            <w:tcW w:w="1475" w:type="pct"/>
            <w:vAlign w:val="center"/>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cs="細明體"/>
                <w:kern w:val="0"/>
                <w:sz w:val="18"/>
                <w:szCs w:val="18"/>
              </w:rPr>
              <w:t>船舶海難、空難事件，事實發生在海外，勘查困難</w:t>
            </w:r>
            <w:r w:rsidRPr="00B93B06">
              <w:rPr>
                <w:rFonts w:ascii="新細明體" w:eastAsiaTheme="majorEastAsia" w:hAnsi="新細明體" w:cs="新細明體"/>
                <w:kern w:val="0"/>
                <w:sz w:val="18"/>
                <w:szCs w:val="18"/>
              </w:rPr>
              <w:t>，應憑主管官署或海事報告書及保險公司出具之證明處理</w:t>
            </w:r>
          </w:p>
        </w:tc>
        <w:tc>
          <w:tcPr>
            <w:tcW w:w="1478" w:type="pct"/>
          </w:tcPr>
          <w:p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sz w:val="18"/>
                <w:szCs w:val="18"/>
              </w:rPr>
              <w:t>災害損失應列為當年度損失。但損失較為鉅大者，得於</w:t>
            </w:r>
            <w:r w:rsidRPr="00B93B06">
              <w:rPr>
                <w:rFonts w:ascii="新細明體" w:eastAsiaTheme="majorEastAsia" w:hAnsi="新細明體"/>
                <w:b/>
                <w:sz w:val="18"/>
                <w:szCs w:val="18"/>
                <w:bdr w:val="single" w:sz="4" w:space="0" w:color="auto"/>
              </w:rPr>
              <w:t>五年</w:t>
            </w:r>
            <w:r w:rsidRPr="00B93B06">
              <w:rPr>
                <w:rFonts w:ascii="新細明體" w:eastAsiaTheme="majorEastAsia" w:hAnsi="新細明體"/>
                <w:sz w:val="18"/>
                <w:szCs w:val="18"/>
              </w:rPr>
              <w:t>內平均攤列。</w:t>
            </w:r>
          </w:p>
          <w:p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查102</w:t>
            </w:r>
          </w:p>
        </w:tc>
      </w:tr>
    </w:tbl>
    <w:p w:rsidR="003A6C3B" w:rsidRPr="003A6C3B" w:rsidRDefault="00B93B06" w:rsidP="003A6C3B">
      <w:pPr>
        <w:spacing w:line="0" w:lineRule="atLeast"/>
        <w:rPr>
          <w:rFonts w:ascii="新細明體" w:eastAsiaTheme="majorEastAsia" w:hAnsi="新細明體"/>
        </w:rPr>
      </w:pPr>
      <w:r>
        <w:rPr>
          <w:rFonts w:ascii="新細明體" w:eastAsiaTheme="majorEastAsia" w:hAnsi="新細明體" w:hint="eastAsia"/>
          <w:b/>
        </w:rPr>
        <w:lastRenderedPageBreak/>
        <w:sym w:font="Wingdings" w:char="F0CB"/>
      </w:r>
      <w:r>
        <w:rPr>
          <w:rFonts w:ascii="新細明體" w:eastAsiaTheme="majorEastAsia" w:hAnsi="新細明體" w:hint="eastAsia"/>
          <w:b/>
        </w:rPr>
        <w:t xml:space="preserve"> </w:t>
      </w:r>
      <w:r w:rsidR="003A6C3B" w:rsidRPr="003A6C3B">
        <w:rPr>
          <w:rFonts w:ascii="新細明體" w:eastAsiaTheme="majorEastAsia" w:hAnsi="新細明體" w:hint="eastAsia"/>
          <w:b/>
        </w:rPr>
        <w:t>查核準則訂有限額之費用(或損失)項目</w:t>
      </w:r>
      <w:r>
        <w:rPr>
          <w:rFonts w:ascii="新細明體" w:eastAsiaTheme="majorEastAsia" w:hAnsi="新細明體" w:hint="eastAsia"/>
          <w:b/>
        </w:rPr>
        <w:t xml:space="preserve"> </w:t>
      </w:r>
      <w:r>
        <w:rPr>
          <w:rFonts w:ascii="新細明體" w:eastAsiaTheme="majorEastAsia" w:hAnsi="新細明體" w:hint="eastAsia"/>
          <w:b/>
        </w:rPr>
        <w:sym w:font="Wingdings" w:char="F0CB"/>
      </w:r>
    </w:p>
    <w:tbl>
      <w:tblPr>
        <w:tblStyle w:val="a3"/>
        <w:tblW w:w="9108" w:type="dxa"/>
        <w:tblLook w:val="01E0"/>
      </w:tblPr>
      <w:tblGrid>
        <w:gridCol w:w="1728"/>
        <w:gridCol w:w="7380"/>
      </w:tblGrid>
      <w:tr w:rsidR="003A6C3B" w:rsidRPr="003A6C3B" w:rsidTr="00B93B06">
        <w:trPr>
          <w:trHeight w:val="239"/>
        </w:trPr>
        <w:tc>
          <w:tcPr>
            <w:tcW w:w="1728" w:type="dxa"/>
            <w:shd w:val="clear" w:color="auto" w:fill="BFBFBF" w:themeFill="background1" w:themeFillShade="BF"/>
            <w:vAlign w:val="center"/>
          </w:tcPr>
          <w:p w:rsidR="003A6C3B" w:rsidRPr="00B93B06" w:rsidRDefault="003A6C3B" w:rsidP="003A6C3B">
            <w:pPr>
              <w:spacing w:line="0" w:lineRule="atLeast"/>
              <w:jc w:val="center"/>
              <w:rPr>
                <w:rFonts w:ascii="新細明體" w:eastAsiaTheme="majorEastAsia" w:hAnsi="新細明體"/>
                <w:b/>
                <w:sz w:val="18"/>
                <w:szCs w:val="18"/>
              </w:rPr>
            </w:pPr>
            <w:r w:rsidRPr="00B93B06">
              <w:rPr>
                <w:rFonts w:ascii="新細明體" w:eastAsiaTheme="majorEastAsia" w:hAnsi="新細明體" w:hint="eastAsia"/>
                <w:b/>
                <w:sz w:val="18"/>
                <w:szCs w:val="18"/>
              </w:rPr>
              <w:t>項 目</w:t>
            </w:r>
          </w:p>
        </w:tc>
        <w:tc>
          <w:tcPr>
            <w:tcW w:w="7380" w:type="dxa"/>
            <w:shd w:val="clear" w:color="auto" w:fill="BFBFBF" w:themeFill="background1" w:themeFillShade="BF"/>
            <w:vAlign w:val="center"/>
          </w:tcPr>
          <w:p w:rsidR="003A6C3B" w:rsidRPr="00B93B06" w:rsidRDefault="003A6C3B" w:rsidP="003A6C3B">
            <w:pPr>
              <w:spacing w:line="0" w:lineRule="atLeast"/>
              <w:jc w:val="center"/>
              <w:rPr>
                <w:rFonts w:ascii="新細明體" w:eastAsiaTheme="majorEastAsia" w:hAnsi="新細明體"/>
                <w:b/>
                <w:sz w:val="18"/>
                <w:szCs w:val="18"/>
              </w:rPr>
            </w:pPr>
            <w:r w:rsidRPr="00B93B06">
              <w:rPr>
                <w:rFonts w:ascii="新細明體" w:eastAsiaTheme="majorEastAsia" w:hAnsi="新細明體" w:hint="eastAsia"/>
                <w:b/>
                <w:sz w:val="18"/>
                <w:szCs w:val="18"/>
              </w:rPr>
              <w:t>限 額 規 定</w:t>
            </w:r>
          </w:p>
        </w:tc>
      </w:tr>
      <w:tr w:rsidR="003A6C3B" w:rsidRPr="003A6C3B" w:rsidTr="002B2028">
        <w:trPr>
          <w:trHeight w:val="599"/>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薪資支出</w:t>
            </w:r>
          </w:p>
        </w:tc>
        <w:tc>
          <w:tcPr>
            <w:tcW w:w="7380"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合夥獨資高級職員</w:t>
            </w:r>
            <w:r w:rsidRPr="003A6C3B">
              <w:rPr>
                <w:rFonts w:ascii="新細明體" w:eastAsiaTheme="majorEastAsia" w:hAnsi="新細明體" w:hint="eastAsia"/>
                <w:sz w:val="24"/>
                <w:bdr w:val="single" w:sz="4" w:space="0" w:color="auto"/>
              </w:rPr>
              <w:t>80,000元</w:t>
            </w:r>
            <w:r w:rsidRPr="003A6C3B">
              <w:rPr>
                <w:rFonts w:ascii="新細明體" w:eastAsiaTheme="majorEastAsia" w:hAnsi="新細明體" w:hint="eastAsia"/>
                <w:sz w:val="24"/>
              </w:rPr>
              <w:t>為限</w:t>
            </w:r>
          </w:p>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一般職工:</w:t>
            </w:r>
            <w:r w:rsidRPr="003A6C3B">
              <w:rPr>
                <w:rFonts w:ascii="新細明體" w:eastAsiaTheme="majorEastAsia" w:hAnsi="新細明體" w:hint="eastAsia"/>
                <w:sz w:val="24"/>
                <w:u w:val="single"/>
              </w:rPr>
              <w:t>49,000元</w:t>
            </w:r>
            <w:r w:rsidRPr="003A6C3B">
              <w:rPr>
                <w:rFonts w:ascii="新細明體" w:eastAsiaTheme="majorEastAsia" w:hAnsi="新細明體" w:hint="eastAsia"/>
                <w:sz w:val="24"/>
              </w:rPr>
              <w:t>為限</w:t>
            </w: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退休金</w:t>
            </w:r>
          </w:p>
        </w:tc>
        <w:tc>
          <w:tcPr>
            <w:tcW w:w="7380" w:type="dxa"/>
          </w:tcPr>
          <w:p w:rsidR="003A6C3B" w:rsidRP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職工退休金準備 4%【未分離】</w:t>
            </w:r>
          </w:p>
          <w:p w:rsidR="003A6C3B" w:rsidRP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職工退休基金 8%【已分離】</w:t>
            </w:r>
          </w:p>
          <w:p w:rsidR="003A6C3B" w:rsidRP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勞工退休準備金 15%【已分離】</w:t>
            </w:r>
          </w:p>
          <w:p w:rsid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勞工退休金(新制)委任經理人6 %【已分離】</w:t>
            </w:r>
          </w:p>
          <w:p w:rsidR="00B93B06" w:rsidRPr="003A6C3B" w:rsidRDefault="00B93B06" w:rsidP="00F84A5C">
            <w:pPr>
              <w:spacing w:line="0" w:lineRule="atLeast"/>
              <w:ind w:left="360"/>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差旅費</w:t>
            </w:r>
          </w:p>
        </w:tc>
        <w:tc>
          <w:tcPr>
            <w:tcW w:w="7380"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國內:</w:t>
            </w:r>
            <w:r w:rsidRPr="003A6C3B">
              <w:rPr>
                <w:rFonts w:ascii="新細明體" w:eastAsiaTheme="majorEastAsia" w:hAnsi="新細明體" w:hint="eastAsia"/>
                <w:sz w:val="24"/>
                <w:bdr w:val="single" w:sz="4" w:space="0" w:color="auto"/>
              </w:rPr>
              <w:t>主管700元 其他職員600元</w:t>
            </w:r>
          </w:p>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國外:膳雜宿費</w:t>
            </w:r>
          </w:p>
          <w:p w:rsidR="003A6C3B" w:rsidRPr="003A6C3B" w:rsidRDefault="003A6C3B" w:rsidP="003A6C3B">
            <w:pPr>
              <w:numPr>
                <w:ilvl w:val="0"/>
                <w:numId w:val="2"/>
              </w:numPr>
              <w:spacing w:line="0" w:lineRule="atLeast"/>
              <w:ind w:left="960" w:hanging="480"/>
              <w:rPr>
                <w:rFonts w:ascii="新細明體" w:eastAsiaTheme="majorEastAsia" w:hAnsi="新細明體"/>
                <w:sz w:val="24"/>
              </w:rPr>
            </w:pPr>
            <w:r w:rsidRPr="003A6C3B">
              <w:rPr>
                <w:rFonts w:ascii="新細明體" w:eastAsiaTheme="majorEastAsia" w:hAnsi="新細明體" w:hint="eastAsia"/>
                <w:sz w:val="24"/>
              </w:rPr>
              <w:t>依中央政府機關赴國外生活日支費</w:t>
            </w:r>
          </w:p>
          <w:p w:rsidR="003A6C3B" w:rsidRDefault="003A6C3B" w:rsidP="003A6C3B">
            <w:pPr>
              <w:numPr>
                <w:ilvl w:val="0"/>
                <w:numId w:val="2"/>
              </w:numPr>
              <w:spacing w:line="0" w:lineRule="atLeast"/>
              <w:ind w:left="960" w:hanging="480"/>
              <w:rPr>
                <w:rFonts w:ascii="新細明體" w:eastAsiaTheme="majorEastAsia" w:hAnsi="新細明體"/>
                <w:sz w:val="24"/>
              </w:rPr>
            </w:pPr>
            <w:r w:rsidRPr="003A6C3B">
              <w:rPr>
                <w:rFonts w:ascii="新細明體" w:eastAsiaTheme="majorEastAsia" w:hAnsi="新細明體" w:hint="eastAsia"/>
                <w:sz w:val="24"/>
              </w:rPr>
              <w:t>自行訂有辦法者:宿費核實認定/膳雜費按上述標準五折列支</w:t>
            </w:r>
          </w:p>
          <w:p w:rsidR="00B93B06" w:rsidRPr="003A6C3B" w:rsidRDefault="00B93B06" w:rsidP="00F84A5C">
            <w:pPr>
              <w:spacing w:line="0" w:lineRule="atLeast"/>
              <w:ind w:left="960"/>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資本支出的認定(修繕費/雜項購置)</w:t>
            </w:r>
          </w:p>
        </w:tc>
        <w:tc>
          <w:tcPr>
            <w:tcW w:w="7380" w:type="dxa"/>
          </w:tcPr>
          <w:p w:rsid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營利事業修繕或購置固定資產，其耐用年限不及二年，或其</w:t>
            </w:r>
            <w:r w:rsidRPr="003A6C3B">
              <w:rPr>
                <w:rFonts w:ascii="新細明體" w:eastAsiaTheme="majorEastAsia" w:hAnsi="新細明體"/>
                <w:b/>
                <w:sz w:val="24"/>
                <w:bdr w:val="single" w:sz="4" w:space="0" w:color="auto"/>
              </w:rPr>
              <w:t>耐用年限超過二年</w:t>
            </w:r>
            <w:r w:rsidRPr="003A6C3B">
              <w:rPr>
                <w:rFonts w:ascii="新細明體" w:eastAsiaTheme="majorEastAsia" w:hAnsi="新細明體"/>
                <w:sz w:val="24"/>
              </w:rPr>
              <w:t>，而支出金額不超過新台幣</w:t>
            </w:r>
            <w:r w:rsidRPr="003A6C3B">
              <w:rPr>
                <w:rFonts w:ascii="新細明體" w:eastAsiaTheme="majorEastAsia" w:hAnsi="新細明體" w:hint="eastAsia"/>
                <w:sz w:val="24"/>
              </w:rPr>
              <w:t>八</w:t>
            </w:r>
            <w:r w:rsidRPr="003A6C3B">
              <w:rPr>
                <w:rFonts w:ascii="新細明體" w:eastAsiaTheme="majorEastAsia" w:hAnsi="新細明體"/>
                <w:sz w:val="24"/>
              </w:rPr>
              <w:t>萬元者，得以其成本列為當年度費用。</w:t>
            </w:r>
            <w:r w:rsidRPr="003A6C3B">
              <w:rPr>
                <w:rFonts w:ascii="新細明體" w:eastAsiaTheme="majorEastAsia" w:hAnsi="新細明體"/>
                <w:b/>
                <w:sz w:val="24"/>
                <w:bdr w:val="single" w:sz="4" w:space="0" w:color="auto"/>
              </w:rPr>
              <w:t>但整批購置大量器具，</w:t>
            </w:r>
            <w:r w:rsidRPr="003A6C3B">
              <w:rPr>
                <w:rFonts w:ascii="新細明體" w:eastAsiaTheme="majorEastAsia" w:hAnsi="新細明體"/>
                <w:sz w:val="24"/>
              </w:rPr>
              <w:t>每件金額雖</w:t>
            </w:r>
            <w:r w:rsidRPr="003A6C3B">
              <w:rPr>
                <w:rFonts w:ascii="新細明體" w:eastAsiaTheme="majorEastAsia" w:hAnsi="新細明體"/>
                <w:b/>
                <w:sz w:val="24"/>
                <w:bdr w:val="single" w:sz="4" w:space="0" w:color="auto"/>
              </w:rPr>
              <w:t>未超過新台幣</w:t>
            </w:r>
            <w:r w:rsidRPr="003A6C3B">
              <w:rPr>
                <w:rFonts w:ascii="新細明體" w:eastAsiaTheme="majorEastAsia" w:hAnsi="新細明體" w:hint="eastAsia"/>
                <w:b/>
                <w:sz w:val="24"/>
                <w:bdr w:val="single" w:sz="4" w:space="0" w:color="auto"/>
              </w:rPr>
              <w:t>八</w:t>
            </w:r>
            <w:r w:rsidRPr="003A6C3B">
              <w:rPr>
                <w:rFonts w:ascii="新細明體" w:eastAsiaTheme="majorEastAsia" w:hAnsi="新細明體"/>
                <w:b/>
                <w:sz w:val="24"/>
                <w:bdr w:val="single" w:sz="4" w:space="0" w:color="auto"/>
              </w:rPr>
              <w:t>萬</w:t>
            </w:r>
            <w:r w:rsidRPr="003A6C3B">
              <w:rPr>
                <w:rFonts w:ascii="新細明體" w:eastAsiaTheme="majorEastAsia" w:hAnsi="新細明體"/>
                <w:sz w:val="24"/>
              </w:rPr>
              <w:t>元，其耐用年限超過二年者，仍應列作資本支出。</w:t>
            </w:r>
          </w:p>
          <w:p w:rsidR="00B93B06" w:rsidRPr="003A6C3B" w:rsidRDefault="00B93B06" w:rsidP="003A6C3B">
            <w:pPr>
              <w:spacing w:line="0" w:lineRule="atLeast"/>
              <w:rPr>
                <w:rFonts w:ascii="新細明體" w:eastAsiaTheme="majorEastAsia" w:hAnsi="新細明體"/>
                <w:sz w:val="24"/>
              </w:rPr>
            </w:pPr>
          </w:p>
        </w:tc>
      </w:tr>
      <w:tr w:rsidR="003A6C3B" w:rsidRPr="003A6C3B" w:rsidTr="002B2028">
        <w:trPr>
          <w:trHeight w:val="442"/>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捐贈</w:t>
            </w:r>
          </w:p>
        </w:tc>
        <w:tc>
          <w:tcPr>
            <w:tcW w:w="7380" w:type="dxa"/>
          </w:tcPr>
          <w:p w:rsidR="003A6C3B" w:rsidRPr="003A6C3B" w:rsidRDefault="003A6C3B" w:rsidP="003A6C3B">
            <w:pPr>
              <w:numPr>
                <w:ilvl w:val="0"/>
                <w:numId w:val="3"/>
              </w:numPr>
              <w:spacing w:line="0" w:lineRule="atLeast"/>
              <w:rPr>
                <w:rFonts w:ascii="新細明體" w:eastAsiaTheme="majorEastAsia" w:hAnsi="新細明體"/>
                <w:sz w:val="24"/>
              </w:rPr>
            </w:pPr>
            <w:r w:rsidRPr="003A6C3B">
              <w:rPr>
                <w:rFonts w:ascii="新細明體" w:eastAsiaTheme="majorEastAsia" w:hAnsi="新細明體" w:hint="eastAsia"/>
                <w:sz w:val="24"/>
              </w:rPr>
              <w:t>國防、勞軍及對政府之捐獻: 不受金額之限制。</w:t>
            </w:r>
          </w:p>
          <w:p w:rsidR="003A6C3B" w:rsidRPr="003A6C3B" w:rsidRDefault="003A6C3B" w:rsidP="003A6C3B">
            <w:pPr>
              <w:numPr>
                <w:ilvl w:val="0"/>
                <w:numId w:val="3"/>
              </w:numPr>
              <w:spacing w:line="0" w:lineRule="atLeast"/>
              <w:rPr>
                <w:rFonts w:ascii="新細明體" w:eastAsiaTheme="majorEastAsia" w:hAnsi="新細明體"/>
                <w:sz w:val="24"/>
              </w:rPr>
            </w:pPr>
            <w:r w:rsidRPr="003A6C3B">
              <w:rPr>
                <w:rFonts w:ascii="新細明體" w:eastAsiaTheme="majorEastAsia" w:hAnsi="新細明體" w:hint="eastAsia"/>
                <w:sz w:val="24"/>
              </w:rPr>
              <w:t xml:space="preserve">對於教育、文化、公益、慈善機關或團體之捐贈: </w:t>
            </w:r>
            <w:r w:rsidRPr="003A6C3B">
              <w:rPr>
                <w:rFonts w:ascii="新細明體" w:eastAsiaTheme="majorEastAsia" w:hAnsi="新細明體" w:hint="eastAsia"/>
                <w:sz w:val="24"/>
                <w:bdr w:val="single" w:sz="4" w:space="0" w:color="auto"/>
              </w:rPr>
              <w:t>所得額10％為限</w:t>
            </w:r>
          </w:p>
          <w:p w:rsidR="003A6C3B" w:rsidRPr="003A6C3B" w:rsidRDefault="003A6C3B" w:rsidP="003A6C3B">
            <w:pPr>
              <w:numPr>
                <w:ilvl w:val="0"/>
                <w:numId w:val="3"/>
              </w:numPr>
              <w:spacing w:line="0" w:lineRule="atLeast"/>
              <w:rPr>
                <w:rFonts w:ascii="新細明體" w:eastAsiaTheme="majorEastAsia" w:hAnsi="新細明體"/>
                <w:sz w:val="24"/>
              </w:rPr>
            </w:pPr>
            <w:r w:rsidRPr="003A6C3B">
              <w:rPr>
                <w:rFonts w:ascii="新細明體" w:eastAsiaTheme="majorEastAsia" w:hAnsi="新細明體" w:hint="eastAsia"/>
                <w:bCs/>
                <w:sz w:val="24"/>
              </w:rPr>
              <w:t>對政黨、</w:t>
            </w:r>
            <w:r w:rsidRPr="003A6C3B">
              <w:rPr>
                <w:rFonts w:ascii="新細明體" w:eastAsiaTheme="majorEastAsia" w:hAnsi="新細明體"/>
                <w:bCs/>
                <w:sz w:val="24"/>
              </w:rPr>
              <w:t>政治團體</w:t>
            </w:r>
            <w:r w:rsidRPr="003A6C3B">
              <w:rPr>
                <w:rFonts w:ascii="新細明體" w:eastAsiaTheme="majorEastAsia" w:hAnsi="新細明體" w:hint="eastAsia"/>
                <w:bCs/>
                <w:sz w:val="24"/>
              </w:rPr>
              <w:t>及擬參選人之捐贈:</w:t>
            </w:r>
            <w:r w:rsidRPr="003A6C3B">
              <w:rPr>
                <w:rFonts w:ascii="新細明體" w:eastAsiaTheme="majorEastAsia" w:hAnsi="新細明體"/>
                <w:bCs/>
                <w:sz w:val="24"/>
              </w:rPr>
              <w:t xml:space="preserve"> </w:t>
            </w:r>
            <w:r w:rsidRPr="003A6C3B">
              <w:rPr>
                <w:rFonts w:ascii="新細明體" w:eastAsiaTheme="majorEastAsia" w:hAnsi="新細明體"/>
                <w:bCs/>
                <w:sz w:val="24"/>
                <w:bdr w:val="single" w:sz="4" w:space="0" w:color="auto"/>
              </w:rPr>
              <w:t>所得額</w:t>
            </w:r>
            <w:r w:rsidRPr="003A6C3B">
              <w:rPr>
                <w:rFonts w:ascii="新細明體" w:eastAsiaTheme="majorEastAsia" w:hAnsi="新細明體" w:hint="eastAsia"/>
                <w:bCs/>
                <w:sz w:val="24"/>
                <w:bdr w:val="single" w:sz="4" w:space="0" w:color="auto"/>
              </w:rPr>
              <w:t>1</w:t>
            </w:r>
            <w:r w:rsidRPr="003A6C3B">
              <w:rPr>
                <w:rFonts w:ascii="新細明體" w:eastAsiaTheme="majorEastAsia" w:hAnsi="新細明體" w:hint="eastAsia"/>
                <w:sz w:val="24"/>
                <w:bdr w:val="single" w:sz="4" w:space="0" w:color="auto"/>
              </w:rPr>
              <w:t>0％</w:t>
            </w:r>
            <w:r w:rsidRPr="003A6C3B">
              <w:rPr>
                <w:rFonts w:ascii="新細明體" w:eastAsiaTheme="majorEastAsia" w:hAnsi="新細明體"/>
                <w:bCs/>
                <w:sz w:val="24"/>
              </w:rPr>
              <w:t>，其總額並不得超過</w:t>
            </w:r>
            <w:r w:rsidRPr="003A6C3B">
              <w:rPr>
                <w:rFonts w:ascii="新細明體" w:eastAsiaTheme="majorEastAsia" w:hAnsi="新細明體" w:hint="eastAsia"/>
                <w:b/>
                <w:bCs/>
                <w:sz w:val="24"/>
                <w:bdr w:val="single" w:sz="4" w:space="0" w:color="auto"/>
              </w:rPr>
              <w:t>50</w:t>
            </w:r>
            <w:r w:rsidRPr="003A6C3B">
              <w:rPr>
                <w:rFonts w:ascii="新細明體" w:eastAsiaTheme="majorEastAsia" w:hAnsi="新細明體"/>
                <w:b/>
                <w:bCs/>
                <w:sz w:val="24"/>
                <w:bdr w:val="single" w:sz="4" w:space="0" w:color="auto"/>
              </w:rPr>
              <w:t>萬</w:t>
            </w:r>
            <w:r w:rsidRPr="003A6C3B">
              <w:rPr>
                <w:rFonts w:ascii="新細明體" w:eastAsiaTheme="majorEastAsia" w:hAnsi="新細明體" w:hint="eastAsia"/>
                <w:bCs/>
                <w:sz w:val="24"/>
              </w:rPr>
              <w:t>。</w:t>
            </w:r>
            <w:r w:rsidRPr="003A6C3B">
              <w:rPr>
                <w:rFonts w:ascii="新細明體" w:eastAsiaTheme="majorEastAsia" w:hAnsi="新細明體" w:hint="eastAsia"/>
                <w:b/>
                <w:sz w:val="24"/>
              </w:rPr>
              <w:t>(10/110)</w:t>
            </w:r>
          </w:p>
          <w:p w:rsidR="003A6C3B" w:rsidRPr="003A6C3B" w:rsidRDefault="003A6C3B" w:rsidP="003A6C3B">
            <w:pPr>
              <w:tabs>
                <w:tab w:val="left" w:pos="1485"/>
              </w:tabs>
              <w:spacing w:line="0" w:lineRule="atLeast"/>
              <w:jc w:val="both"/>
              <w:rPr>
                <w:rFonts w:ascii="新細明體" w:eastAsiaTheme="majorEastAsia" w:hAnsi="新細明體"/>
                <w:sz w:val="24"/>
              </w:rPr>
            </w:pPr>
            <w:r w:rsidRPr="003A6C3B">
              <w:rPr>
                <w:rFonts w:ascii="新細明體" w:eastAsiaTheme="majorEastAsia" w:hAnsi="新細明體" w:cs="Arial" w:hint="eastAsia"/>
                <w:bCs/>
                <w:sz w:val="24"/>
              </w:rPr>
              <w:t>4.對私立學校興學基金會之捐款:</w:t>
            </w:r>
            <w:r w:rsidRPr="003A6C3B">
              <w:rPr>
                <w:rFonts w:ascii="新細明體" w:eastAsiaTheme="majorEastAsia" w:hAnsi="新細明體" w:cs="Arial" w:hint="eastAsia"/>
                <w:b/>
                <w:bCs/>
                <w:sz w:val="24"/>
                <w:u w:val="single"/>
              </w:rPr>
              <w:t xml:space="preserve"> 未指定學校者</w:t>
            </w:r>
            <w:r w:rsidRPr="003A6C3B">
              <w:rPr>
                <w:rFonts w:ascii="新細明體" w:eastAsiaTheme="majorEastAsia" w:hAnsi="新細明體" w:cs="Arial" w:hint="eastAsia"/>
                <w:bCs/>
                <w:sz w:val="24"/>
              </w:rPr>
              <w:t>：</w:t>
            </w:r>
            <w:r w:rsidRPr="003A6C3B">
              <w:rPr>
                <w:rFonts w:ascii="新細明體" w:eastAsiaTheme="majorEastAsia" w:hAnsi="新細明體" w:hint="eastAsia"/>
                <w:sz w:val="24"/>
              </w:rPr>
              <w:t>不受金額之限制。</w:t>
            </w:r>
          </w:p>
          <w:p w:rsidR="003A6C3B" w:rsidRDefault="003A6C3B" w:rsidP="003A6C3B">
            <w:pPr>
              <w:spacing w:line="0" w:lineRule="atLeast"/>
              <w:rPr>
                <w:rFonts w:ascii="新細明體" w:eastAsiaTheme="majorEastAsia" w:hAnsi="新細明體" w:cs="Arial"/>
                <w:b/>
                <w:bCs/>
                <w:sz w:val="24"/>
              </w:rPr>
            </w:pPr>
            <w:r w:rsidRPr="003A6C3B">
              <w:rPr>
                <w:rFonts w:ascii="新細明體" w:eastAsiaTheme="majorEastAsia" w:hAnsi="新細明體" w:cs="Arial" w:hint="eastAsia"/>
                <w:bCs/>
                <w:sz w:val="24"/>
              </w:rPr>
              <w:t xml:space="preserve">  指定學校者：所得額的25％。(</w:t>
            </w:r>
            <w:r w:rsidRPr="003A6C3B">
              <w:rPr>
                <w:rFonts w:ascii="新細明體" w:eastAsiaTheme="majorEastAsia" w:hAnsi="新細明體" w:cs="Arial" w:hint="eastAsia"/>
                <w:b/>
                <w:bCs/>
                <w:sz w:val="24"/>
              </w:rPr>
              <w:t>25/125)</w:t>
            </w:r>
          </w:p>
          <w:p w:rsidR="00B93B06" w:rsidRPr="003A6C3B" w:rsidRDefault="00B93B06" w:rsidP="003A6C3B">
            <w:pPr>
              <w:spacing w:line="0" w:lineRule="atLeast"/>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交際費</w:t>
            </w:r>
          </w:p>
        </w:tc>
        <w:tc>
          <w:tcPr>
            <w:tcW w:w="7380"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bCs/>
                <w:sz w:val="24"/>
              </w:rPr>
              <w:t>§</w:t>
            </w:r>
            <w:r w:rsidRPr="003A6C3B">
              <w:rPr>
                <w:rFonts w:ascii="新細明體" w:eastAsiaTheme="majorEastAsia" w:hAnsi="新細明體" w:hint="eastAsia"/>
                <w:bCs/>
                <w:sz w:val="24"/>
              </w:rPr>
              <w:t>37;外</w:t>
            </w:r>
            <w:r w:rsidRPr="003A6C3B">
              <w:rPr>
                <w:rFonts w:ascii="新細明體" w:eastAsiaTheme="majorEastAsia" w:hAnsi="新細明體" w:hint="eastAsia"/>
                <w:bCs/>
                <w:sz w:val="24"/>
                <w:bdr w:val="single" w:sz="4" w:space="0" w:color="auto"/>
              </w:rPr>
              <w:t>銷結匯收入總額外加</w:t>
            </w:r>
            <w:r w:rsidRPr="003A6C3B">
              <w:rPr>
                <w:rFonts w:ascii="新細明體" w:eastAsiaTheme="majorEastAsia" w:hAnsi="新細明體" w:hint="eastAsia"/>
                <w:b/>
                <w:bCs/>
                <w:sz w:val="24"/>
                <w:bdr w:val="single" w:sz="4" w:space="0" w:color="auto"/>
              </w:rPr>
              <w:t>2%</w:t>
            </w: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折舊計算</w:t>
            </w:r>
          </w:p>
          <w:p w:rsidR="003A6C3B" w:rsidRPr="003A6C3B" w:rsidRDefault="003A6C3B" w:rsidP="003A6C3B">
            <w:pPr>
              <w:spacing w:line="0" w:lineRule="atLeast"/>
              <w:rPr>
                <w:rFonts w:ascii="新細明體" w:eastAsiaTheme="majorEastAsia" w:hAnsi="新細明體"/>
                <w:b/>
                <w:sz w:val="24"/>
              </w:rPr>
            </w:pPr>
          </w:p>
        </w:tc>
        <w:tc>
          <w:tcPr>
            <w:tcW w:w="7380" w:type="dxa"/>
          </w:tcPr>
          <w:p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sz w:val="24"/>
              </w:rPr>
              <w:t>營利事業新購置</w:t>
            </w:r>
            <w:r w:rsidRPr="003A6C3B">
              <w:rPr>
                <w:rFonts w:ascii="新細明體" w:eastAsiaTheme="majorEastAsia" w:hAnsi="新細明體"/>
                <w:b/>
                <w:sz w:val="24"/>
              </w:rPr>
              <w:t>乘人小客車</w:t>
            </w:r>
            <w:r w:rsidRPr="003A6C3B">
              <w:rPr>
                <w:rFonts w:ascii="新細明體" w:eastAsiaTheme="majorEastAsia" w:hAnsi="新細明體"/>
                <w:sz w:val="24"/>
              </w:rPr>
              <w:t>計提折舊時</w:t>
            </w:r>
          </w:p>
          <w:p w:rsidR="003A6C3B" w:rsidRPr="003A6C3B" w:rsidRDefault="003A6C3B" w:rsidP="003A6C3B">
            <w:pPr>
              <w:numPr>
                <w:ilvl w:val="0"/>
                <w:numId w:val="8"/>
              </w:numPr>
              <w:tabs>
                <w:tab w:val="clear" w:pos="737"/>
                <w:tab w:val="num" w:pos="332"/>
              </w:tabs>
              <w:spacing w:line="0" w:lineRule="atLeast"/>
              <w:ind w:left="332" w:hanging="332"/>
              <w:rPr>
                <w:rFonts w:ascii="新細明體" w:eastAsiaTheme="majorEastAsia" w:hAnsi="新細明體"/>
                <w:sz w:val="24"/>
              </w:rPr>
            </w:pPr>
            <w:r w:rsidRPr="003A6C3B">
              <w:rPr>
                <w:rFonts w:ascii="新細明體" w:eastAsiaTheme="majorEastAsia" w:hAnsi="新細明體"/>
                <w:sz w:val="24"/>
              </w:rPr>
              <w:t>不超過</w:t>
            </w:r>
            <w:r w:rsidRPr="003A6C3B">
              <w:rPr>
                <w:rFonts w:ascii="新細明體" w:eastAsiaTheme="majorEastAsia" w:hAnsi="新細明體" w:hint="eastAsia"/>
                <w:sz w:val="24"/>
              </w:rPr>
              <w:t>150</w:t>
            </w:r>
            <w:r w:rsidRPr="003A6C3B">
              <w:rPr>
                <w:rFonts w:ascii="新細明體" w:eastAsiaTheme="majorEastAsia" w:hAnsi="新細明體"/>
                <w:sz w:val="24"/>
              </w:rPr>
              <w:t>萬元為限；</w:t>
            </w:r>
          </w:p>
          <w:p w:rsidR="003A6C3B" w:rsidRPr="003A6C3B" w:rsidRDefault="003A6C3B" w:rsidP="003A6C3B">
            <w:pPr>
              <w:numPr>
                <w:ilvl w:val="0"/>
                <w:numId w:val="8"/>
              </w:numPr>
              <w:tabs>
                <w:tab w:val="clear" w:pos="737"/>
                <w:tab w:val="num" w:pos="332"/>
              </w:tabs>
              <w:spacing w:line="0" w:lineRule="atLeast"/>
              <w:ind w:left="332" w:hanging="332"/>
              <w:rPr>
                <w:rFonts w:ascii="新細明體" w:eastAsiaTheme="majorEastAsia" w:hAnsi="新細明體"/>
                <w:sz w:val="24"/>
              </w:rPr>
            </w:pPr>
            <w:smartTag w:uri="urn:schemas-microsoft-com:office:smarttags" w:element="chsdate">
              <w:smartTagPr>
                <w:attr w:name="IsROCDate" w:val="False"/>
                <w:attr w:name="IsLunarDate" w:val="False"/>
                <w:attr w:name="Day" w:val="1"/>
                <w:attr w:name="Month" w:val="1"/>
                <w:attr w:name="Year" w:val="1993"/>
              </w:smartTagPr>
              <w:r w:rsidRPr="003A6C3B">
                <w:rPr>
                  <w:rFonts w:ascii="新細明體" w:eastAsiaTheme="majorEastAsia" w:hAnsi="新細明體" w:hint="eastAsia"/>
                  <w:sz w:val="24"/>
                </w:rPr>
                <w:t>93/1/1</w:t>
              </w:r>
            </w:smartTag>
            <w:r w:rsidRPr="003A6C3B">
              <w:rPr>
                <w:rFonts w:ascii="新細明體" w:eastAsiaTheme="majorEastAsia" w:hAnsi="新細明體"/>
                <w:sz w:val="24"/>
              </w:rPr>
              <w:t>起新購置者</w:t>
            </w:r>
            <w:r w:rsidRPr="003A6C3B">
              <w:rPr>
                <w:rFonts w:ascii="新細明體" w:eastAsiaTheme="majorEastAsia" w:hAnsi="新細明體" w:hint="eastAsia"/>
                <w:b/>
                <w:sz w:val="24"/>
                <w:bdr w:val="single" w:sz="4" w:space="0" w:color="auto"/>
              </w:rPr>
              <w:t>250</w:t>
            </w:r>
            <w:r w:rsidRPr="003A6C3B">
              <w:rPr>
                <w:rFonts w:ascii="新細明體" w:eastAsiaTheme="majorEastAsia" w:hAnsi="新細明體"/>
                <w:b/>
                <w:sz w:val="24"/>
                <w:bdr w:val="single" w:sz="4" w:space="0" w:color="auto"/>
              </w:rPr>
              <w:t>萬元</w:t>
            </w:r>
            <w:r w:rsidRPr="003A6C3B">
              <w:rPr>
                <w:rFonts w:ascii="新細明體" w:eastAsiaTheme="majorEastAsia" w:hAnsi="新細明體"/>
                <w:sz w:val="24"/>
              </w:rPr>
              <w:t>為限；超提之折舊額，不予認定。</w:t>
            </w:r>
          </w:p>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經營</w:t>
            </w:r>
            <w:r w:rsidRPr="003A6C3B">
              <w:rPr>
                <w:rFonts w:ascii="新細明體" w:eastAsiaTheme="majorEastAsia" w:hAnsi="新細明體"/>
                <w:b/>
                <w:sz w:val="24"/>
              </w:rPr>
              <w:t>小客車租賃</w:t>
            </w:r>
            <w:r w:rsidRPr="003A6C3B">
              <w:rPr>
                <w:rFonts w:ascii="新細明體" w:eastAsiaTheme="majorEastAsia" w:hAnsi="新細明體"/>
                <w:sz w:val="24"/>
              </w:rPr>
              <w:t>業務之營利事業</w:t>
            </w:r>
          </w:p>
          <w:p w:rsidR="003A6C3B" w:rsidRPr="003A6C3B" w:rsidRDefault="003A6C3B" w:rsidP="003A6C3B">
            <w:pPr>
              <w:numPr>
                <w:ilvl w:val="1"/>
                <w:numId w:val="9"/>
              </w:numPr>
              <w:tabs>
                <w:tab w:val="clear" w:pos="840"/>
                <w:tab w:val="num" w:pos="332"/>
              </w:tabs>
              <w:spacing w:line="0" w:lineRule="atLeast"/>
              <w:ind w:hanging="840"/>
              <w:rPr>
                <w:rFonts w:ascii="新細明體" w:eastAsiaTheme="majorEastAsia" w:hAnsi="新細明體"/>
                <w:sz w:val="24"/>
              </w:rPr>
            </w:pPr>
            <w:smartTag w:uri="urn:schemas-microsoft-com:office:smarttags" w:element="chsdate">
              <w:smartTagPr>
                <w:attr w:name="IsROCDate" w:val="False"/>
                <w:attr w:name="IsLunarDate" w:val="False"/>
                <w:attr w:name="Day" w:val="1"/>
                <w:attr w:name="Month" w:val="1"/>
                <w:attr w:name="Year" w:val="1988"/>
              </w:smartTagPr>
              <w:r w:rsidRPr="003A6C3B">
                <w:rPr>
                  <w:rFonts w:ascii="新細明體" w:eastAsiaTheme="majorEastAsia" w:hAnsi="新細明體" w:hint="eastAsia"/>
                  <w:sz w:val="24"/>
                </w:rPr>
                <w:t>88/1/1</w:t>
              </w:r>
            </w:smartTag>
            <w:r w:rsidRPr="003A6C3B">
              <w:rPr>
                <w:rFonts w:ascii="新細明體" w:eastAsiaTheme="majorEastAsia" w:hAnsi="新細明體"/>
                <w:sz w:val="24"/>
              </w:rPr>
              <w:t>不超過新臺幣</w:t>
            </w:r>
            <w:r w:rsidRPr="003A6C3B">
              <w:rPr>
                <w:rFonts w:ascii="新細明體" w:eastAsiaTheme="majorEastAsia" w:hAnsi="新細明體" w:hint="eastAsia"/>
                <w:sz w:val="24"/>
              </w:rPr>
              <w:t>350</w:t>
            </w:r>
            <w:r w:rsidRPr="003A6C3B">
              <w:rPr>
                <w:rFonts w:ascii="新細明體" w:eastAsiaTheme="majorEastAsia" w:hAnsi="新細明體"/>
                <w:sz w:val="24"/>
              </w:rPr>
              <w:t>萬元為限；</w:t>
            </w:r>
          </w:p>
          <w:p w:rsidR="003A6C3B" w:rsidRDefault="003A6C3B" w:rsidP="003A6C3B">
            <w:pPr>
              <w:spacing w:line="0" w:lineRule="atLeast"/>
              <w:rPr>
                <w:rFonts w:ascii="新細明體" w:eastAsiaTheme="majorEastAsia" w:hAnsi="新細明體"/>
                <w:sz w:val="24"/>
              </w:rPr>
            </w:pPr>
            <w:smartTag w:uri="urn:schemas-microsoft-com:office:smarttags" w:element="chsdate">
              <w:smartTagPr>
                <w:attr w:name="IsROCDate" w:val="False"/>
                <w:attr w:name="IsLunarDate" w:val="False"/>
                <w:attr w:name="Day" w:val="1"/>
                <w:attr w:name="Month" w:val="1"/>
                <w:attr w:name="Year" w:val="1993"/>
              </w:smartTagPr>
              <w:r w:rsidRPr="003A6C3B">
                <w:rPr>
                  <w:rFonts w:ascii="新細明體" w:eastAsiaTheme="majorEastAsia" w:hAnsi="新細明體" w:hint="eastAsia"/>
                  <w:sz w:val="24"/>
                </w:rPr>
                <w:t>93/1/1</w:t>
              </w:r>
            </w:smartTag>
            <w:r w:rsidRPr="003A6C3B">
              <w:rPr>
                <w:rFonts w:ascii="新細明體" w:eastAsiaTheme="majorEastAsia" w:hAnsi="新細明體"/>
                <w:sz w:val="24"/>
              </w:rPr>
              <w:t>起新購置者</w:t>
            </w:r>
            <w:r w:rsidRPr="003A6C3B">
              <w:rPr>
                <w:rFonts w:ascii="新細明體" w:eastAsiaTheme="majorEastAsia" w:hAnsi="新細明體" w:hint="eastAsia"/>
                <w:b/>
                <w:sz w:val="24"/>
                <w:bdr w:val="single" w:sz="4" w:space="0" w:color="auto"/>
              </w:rPr>
              <w:t>500</w:t>
            </w:r>
            <w:r w:rsidRPr="003A6C3B">
              <w:rPr>
                <w:rFonts w:ascii="新細明體" w:eastAsiaTheme="majorEastAsia" w:hAnsi="新細明體"/>
                <w:b/>
                <w:sz w:val="24"/>
                <w:bdr w:val="single" w:sz="4" w:space="0" w:color="auto"/>
              </w:rPr>
              <w:t>萬元</w:t>
            </w:r>
            <w:r w:rsidRPr="003A6C3B">
              <w:rPr>
                <w:rFonts w:ascii="新細明體" w:eastAsiaTheme="majorEastAsia" w:hAnsi="新細明體"/>
                <w:sz w:val="24"/>
              </w:rPr>
              <w:t>為限；超提之折舊額，不予認定。</w:t>
            </w:r>
          </w:p>
          <w:p w:rsidR="00B93B06" w:rsidRPr="003A6C3B" w:rsidRDefault="00B93B06" w:rsidP="003A6C3B">
            <w:pPr>
              <w:spacing w:line="0" w:lineRule="atLeast"/>
              <w:rPr>
                <w:rFonts w:ascii="新細明體" w:eastAsiaTheme="majorEastAsia" w:hAnsi="新細明體"/>
                <w:bCs/>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b/>
                <w:bCs/>
                <w:sz w:val="24"/>
              </w:rPr>
              <w:t>各項耗竭及攤折</w:t>
            </w:r>
          </w:p>
        </w:tc>
        <w:tc>
          <w:tcPr>
            <w:tcW w:w="7380" w:type="dxa"/>
          </w:tcPr>
          <w:p w:rsidR="003A6C3B" w:rsidRPr="003A6C3B" w:rsidRDefault="003A6C3B" w:rsidP="003A6C3B">
            <w:pPr>
              <w:pStyle w:val="HTML"/>
              <w:tabs>
                <w:tab w:val="clear" w:pos="916"/>
                <w:tab w:val="clear" w:pos="1832"/>
                <w:tab w:val="clear" w:pos="2748"/>
                <w:tab w:val="clear" w:pos="3664"/>
                <w:tab w:val="clear" w:pos="4580"/>
                <w:tab w:val="clear" w:pos="5496"/>
                <w:tab w:val="left" w:pos="540"/>
              </w:tabs>
              <w:spacing w:line="0" w:lineRule="atLeast"/>
              <w:rPr>
                <w:rFonts w:ascii="新細明體" w:eastAsiaTheme="majorEastAsia" w:hAnsi="新細明體"/>
                <w:sz w:val="24"/>
              </w:rPr>
            </w:pPr>
            <w:r w:rsidRPr="003A6C3B">
              <w:rPr>
                <w:rFonts w:ascii="新細明體" w:eastAsiaTheme="majorEastAsia" w:hAnsi="新細明體" w:hint="eastAsia"/>
                <w:sz w:val="24"/>
              </w:rPr>
              <w:t>法定折耗法：</w:t>
            </w:r>
            <w:r w:rsidRPr="003A6C3B">
              <w:rPr>
                <w:rFonts w:ascii="新細明體" w:eastAsiaTheme="majorEastAsia" w:hAnsi="新細明體"/>
                <w:sz w:val="24"/>
              </w:rPr>
              <w:t>就採掘或出售產品之收入總額，依遞耗資產耗竭率表之規定按年提列之。但每年提列之</w:t>
            </w:r>
            <w:r w:rsidRPr="003A6C3B">
              <w:rPr>
                <w:rFonts w:ascii="新細明體" w:eastAsiaTheme="majorEastAsia" w:hAnsi="新細明體"/>
                <w:sz w:val="24"/>
                <w:bdr w:val="single" w:sz="4" w:space="0" w:color="auto"/>
              </w:rPr>
              <w:t>耗竭額不得超過該資產當年度未減除耗竭額前之收益額百分之五十，</w:t>
            </w:r>
            <w:r w:rsidRPr="003A6C3B">
              <w:rPr>
                <w:rFonts w:ascii="新細明體" w:eastAsiaTheme="majorEastAsia" w:hAnsi="新細明體"/>
                <w:sz w:val="24"/>
              </w:rPr>
              <w:t>其累計額並不得超過該資產之成本，生產石油及天然氣者，</w:t>
            </w:r>
            <w:r w:rsidRPr="003A6C3B">
              <w:rPr>
                <w:rFonts w:ascii="新細明體" w:eastAsiaTheme="majorEastAsia" w:hAnsi="新細明體"/>
                <w:sz w:val="24"/>
                <w:bdr w:val="single" w:sz="4" w:space="0" w:color="auto"/>
              </w:rPr>
              <w:t>每年得就當年度出售產量收入總額提列百分之二十七點五之耗竭額</w:t>
            </w:r>
            <w:r w:rsidRPr="003A6C3B">
              <w:rPr>
                <w:rFonts w:ascii="新細明體" w:eastAsiaTheme="majorEastAsia" w:hAnsi="新細明體"/>
                <w:sz w:val="24"/>
              </w:rPr>
              <w:t>，至該項遞耗資產生產枯竭時止。</w:t>
            </w:r>
            <w:r w:rsidRPr="003A6C3B">
              <w:rPr>
                <w:rFonts w:ascii="新細明體" w:eastAsiaTheme="majorEastAsia" w:hAnsi="新細明體" w:hint="eastAsia"/>
                <w:sz w:val="24"/>
              </w:rPr>
              <w:t xml:space="preserve">   </w:t>
            </w:r>
          </w:p>
          <w:p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sz w:val="24"/>
              </w:rPr>
              <w:t>營業權以</w:t>
            </w:r>
            <w:r w:rsidRPr="003A6C3B">
              <w:rPr>
                <w:rFonts w:ascii="新細明體" w:eastAsiaTheme="majorEastAsia" w:hAnsi="新細明體"/>
                <w:sz w:val="24"/>
                <w:bdr w:val="single" w:sz="4" w:space="0" w:color="auto"/>
              </w:rPr>
              <w:t>十年</w:t>
            </w:r>
            <w:r w:rsidRPr="003A6C3B">
              <w:rPr>
                <w:rFonts w:ascii="新細明體" w:eastAsiaTheme="majorEastAsia" w:hAnsi="新細明體"/>
                <w:sz w:val="24"/>
              </w:rPr>
              <w:t>為計算攤折之標準。</w:t>
            </w:r>
          </w:p>
          <w:p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sz w:val="24"/>
              </w:rPr>
              <w:t>著作權以</w:t>
            </w:r>
            <w:r w:rsidRPr="003A6C3B">
              <w:rPr>
                <w:rFonts w:ascii="新細明體" w:eastAsiaTheme="majorEastAsia" w:hAnsi="新細明體"/>
                <w:sz w:val="24"/>
                <w:bdr w:val="single" w:sz="4" w:space="0" w:color="auto"/>
              </w:rPr>
              <w:t>十五</w:t>
            </w:r>
            <w:r w:rsidRPr="003A6C3B">
              <w:rPr>
                <w:rFonts w:ascii="新細明體" w:eastAsiaTheme="majorEastAsia" w:hAnsi="新細明體"/>
                <w:sz w:val="24"/>
              </w:rPr>
              <w:t>年為計算攤折之標準。</w:t>
            </w:r>
          </w:p>
          <w:p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sz w:val="24"/>
              </w:rPr>
              <w:t>商標權、專利權及其他各種特許權等可依其取得後</w:t>
            </w:r>
            <w:r w:rsidRPr="003A6C3B">
              <w:rPr>
                <w:rFonts w:ascii="新細明體" w:eastAsiaTheme="majorEastAsia" w:hAnsi="新細明體"/>
                <w:sz w:val="24"/>
                <w:bdr w:val="single" w:sz="4" w:space="0" w:color="auto"/>
              </w:rPr>
              <w:t>法定享有之年數</w:t>
            </w:r>
            <w:r w:rsidRPr="003A6C3B">
              <w:rPr>
                <w:rFonts w:ascii="新細明體" w:eastAsiaTheme="majorEastAsia" w:hAnsi="新細明體"/>
                <w:sz w:val="24"/>
              </w:rPr>
              <w:t>為計算攤折之標準。</w:t>
            </w:r>
          </w:p>
          <w:p w:rsidR="003A6C3B" w:rsidRPr="003A6C3B" w:rsidRDefault="003A6C3B" w:rsidP="003A6C3B">
            <w:pPr>
              <w:tabs>
                <w:tab w:val="num" w:pos="1440"/>
              </w:tabs>
              <w:spacing w:line="0" w:lineRule="atLeast"/>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sz w:val="24"/>
              </w:rPr>
              <w:t>商譽最低為</w:t>
            </w:r>
            <w:r w:rsidRPr="003A6C3B">
              <w:rPr>
                <w:rFonts w:ascii="新細明體" w:eastAsiaTheme="majorEastAsia" w:hAnsi="新細明體"/>
                <w:b/>
                <w:sz w:val="24"/>
                <w:bdr w:val="single" w:sz="4" w:space="0" w:color="auto"/>
              </w:rPr>
              <w:t>五年</w:t>
            </w:r>
            <w:r w:rsidRPr="003A6C3B">
              <w:rPr>
                <w:rFonts w:ascii="新細明體" w:eastAsiaTheme="majorEastAsia" w:hAnsi="新細明體"/>
                <w:sz w:val="24"/>
              </w:rPr>
              <w:t>。</w:t>
            </w:r>
          </w:p>
          <w:p w:rsidR="003A6C3B" w:rsidRPr="003A6C3B" w:rsidRDefault="003A6C3B" w:rsidP="003A6C3B">
            <w:pPr>
              <w:tabs>
                <w:tab w:val="num" w:pos="1440"/>
              </w:tabs>
              <w:spacing w:line="0" w:lineRule="atLeast"/>
              <w:rPr>
                <w:rFonts w:ascii="新細明體" w:eastAsiaTheme="majorEastAsia" w:hAnsi="新細明體"/>
                <w:sz w:val="24"/>
              </w:rPr>
            </w:pPr>
            <w:r w:rsidRPr="003A6C3B">
              <w:rPr>
                <w:rFonts w:ascii="新細明體" w:eastAsiaTheme="majorEastAsia" w:hAnsi="新細明體" w:hint="eastAsia"/>
                <w:sz w:val="24"/>
              </w:rPr>
              <w:lastRenderedPageBreak/>
              <w:t>5.開辦費：</w:t>
            </w:r>
            <w:r w:rsidRPr="003A6C3B">
              <w:rPr>
                <w:rFonts w:ascii="新細明體" w:eastAsiaTheme="majorEastAsia" w:hAnsi="新細明體" w:cs="細明體"/>
                <w:sz w:val="24"/>
              </w:rPr>
              <w:t>營利事業於</w:t>
            </w:r>
            <w:smartTag w:uri="urn:schemas-microsoft-com:office:smarttags" w:element="chsdate">
              <w:smartTagPr>
                <w:attr w:name="IsROCDate" w:val="False"/>
                <w:attr w:name="IsLunarDate" w:val="False"/>
                <w:attr w:name="Day" w:val="28"/>
                <w:attr w:name="Month" w:val="5"/>
                <w:attr w:name="Year" w:val="1998"/>
              </w:smartTagPr>
              <w:r w:rsidRPr="003A6C3B">
                <w:rPr>
                  <w:rFonts w:ascii="新細明體" w:eastAsiaTheme="majorEastAsia" w:hAnsi="新細明體" w:cs="細明體" w:hint="eastAsia"/>
                  <w:sz w:val="24"/>
                </w:rPr>
                <w:t>98</w:t>
              </w:r>
              <w:r w:rsidRPr="003A6C3B">
                <w:rPr>
                  <w:rFonts w:ascii="新細明體" w:eastAsiaTheme="majorEastAsia" w:hAnsi="新細明體" w:cs="細明體"/>
                  <w:sz w:val="24"/>
                </w:rPr>
                <w:t>年</w:t>
              </w:r>
              <w:r w:rsidRPr="003A6C3B">
                <w:rPr>
                  <w:rFonts w:ascii="新細明體" w:eastAsiaTheme="majorEastAsia" w:hAnsi="新細明體" w:cs="細明體" w:hint="eastAsia"/>
                  <w:sz w:val="24"/>
                </w:rPr>
                <w:t>5</w:t>
              </w:r>
              <w:r w:rsidRPr="003A6C3B">
                <w:rPr>
                  <w:rFonts w:ascii="新細明體" w:eastAsiaTheme="majorEastAsia" w:hAnsi="新細明體" w:cs="細明體"/>
                  <w:sz w:val="24"/>
                </w:rPr>
                <w:t>月</w:t>
              </w:r>
              <w:r w:rsidRPr="003A6C3B">
                <w:rPr>
                  <w:rFonts w:ascii="新細明體" w:eastAsiaTheme="majorEastAsia" w:hAnsi="新細明體" w:cs="細明體" w:hint="eastAsia"/>
                  <w:sz w:val="24"/>
                </w:rPr>
                <w:t>28</w:t>
              </w:r>
              <w:r w:rsidRPr="003A6C3B">
                <w:rPr>
                  <w:rFonts w:ascii="新細明體" w:eastAsiaTheme="majorEastAsia" w:hAnsi="新細明體" w:cs="細明體"/>
                  <w:sz w:val="24"/>
                </w:rPr>
                <w:t>日</w:t>
              </w:r>
            </w:smartTag>
            <w:r w:rsidRPr="003A6C3B">
              <w:rPr>
                <w:rFonts w:ascii="新細明體" w:eastAsiaTheme="majorEastAsia" w:hAnsi="新細明體" w:cs="細明體"/>
                <w:sz w:val="24"/>
              </w:rPr>
              <w:t>前已發生之開辦費尚有未攤提之餘額者，得依剩餘之攤提年限</w:t>
            </w:r>
            <w:r w:rsidRPr="003A6C3B">
              <w:rPr>
                <w:rFonts w:ascii="新細明體" w:eastAsiaTheme="majorEastAsia" w:hAnsi="新細明體" w:cs="細明體"/>
                <w:b/>
                <w:sz w:val="24"/>
              </w:rPr>
              <w:t>繼續攤提</w:t>
            </w:r>
            <w:r w:rsidRPr="003A6C3B">
              <w:rPr>
                <w:rFonts w:ascii="新細明體" w:eastAsiaTheme="majorEastAsia" w:hAnsi="新細明體" w:cs="細明體"/>
                <w:sz w:val="24"/>
              </w:rPr>
              <w:t>，</w:t>
            </w:r>
            <w:r w:rsidRPr="003A6C3B">
              <w:rPr>
                <w:rFonts w:ascii="新細明體" w:eastAsiaTheme="majorEastAsia" w:hAnsi="新細明體" w:cs="細明體"/>
                <w:b/>
                <w:sz w:val="24"/>
              </w:rPr>
              <w:t>或</w:t>
            </w:r>
            <w:r w:rsidRPr="003A6C3B">
              <w:rPr>
                <w:rFonts w:ascii="新細明體" w:eastAsiaTheme="majorEastAsia" w:hAnsi="新細明體" w:cs="細明體"/>
                <w:sz w:val="24"/>
              </w:rPr>
              <w:t>於九十八年度</w:t>
            </w:r>
            <w:r w:rsidRPr="003A6C3B">
              <w:rPr>
                <w:rFonts w:ascii="新細明體" w:eastAsiaTheme="majorEastAsia" w:hAnsi="新細明體" w:cs="細明體"/>
                <w:b/>
                <w:sz w:val="24"/>
              </w:rPr>
              <w:t>一次轉列為費用</w:t>
            </w:r>
            <w:r w:rsidRPr="003A6C3B">
              <w:rPr>
                <w:rFonts w:ascii="新細明體" w:eastAsiaTheme="majorEastAsia" w:hAnsi="新細明體" w:cs="細明體"/>
                <w:sz w:val="24"/>
              </w:rPr>
              <w:t>。</w:t>
            </w:r>
          </w:p>
          <w:p w:rsidR="003A6C3B" w:rsidRPr="003A6C3B" w:rsidRDefault="003A6C3B" w:rsidP="003A6C3B">
            <w:pPr>
              <w:tabs>
                <w:tab w:val="num" w:pos="1440"/>
              </w:tabs>
              <w:spacing w:line="0" w:lineRule="atLeast"/>
              <w:rPr>
                <w:rFonts w:ascii="新細明體" w:eastAsiaTheme="majorEastAsia" w:hAnsi="新細明體"/>
                <w:sz w:val="24"/>
              </w:rPr>
            </w:pPr>
            <w:r w:rsidRPr="003A6C3B">
              <w:rPr>
                <w:rFonts w:ascii="新細明體" w:eastAsiaTheme="majorEastAsia" w:hAnsi="新細明體" w:hint="eastAsia"/>
                <w:sz w:val="24"/>
              </w:rPr>
              <w:t>6.</w:t>
            </w:r>
            <w:r w:rsidRPr="003A6C3B">
              <w:rPr>
                <w:rFonts w:ascii="新細明體" w:eastAsiaTheme="majorEastAsia" w:hAnsi="新細明體"/>
                <w:sz w:val="24"/>
              </w:rPr>
              <w:t>繳付電力線路補助費，按約定使用年限分年攤提；其未約定使用年限者，按</w:t>
            </w:r>
            <w:r w:rsidRPr="003A6C3B">
              <w:rPr>
                <w:rFonts w:ascii="新細明體" w:eastAsiaTheme="majorEastAsia" w:hAnsi="新細明體"/>
                <w:b/>
                <w:sz w:val="24"/>
                <w:bdr w:val="single" w:sz="4" w:space="0" w:color="auto"/>
              </w:rPr>
              <w:t>五年</w:t>
            </w:r>
            <w:r w:rsidRPr="003A6C3B">
              <w:rPr>
                <w:rFonts w:ascii="新細明體" w:eastAsiaTheme="majorEastAsia" w:hAnsi="新細明體"/>
                <w:sz w:val="24"/>
              </w:rPr>
              <w:t>攤提。</w:t>
            </w:r>
          </w:p>
          <w:p w:rsid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7.</w:t>
            </w:r>
            <w:r w:rsidRPr="003A6C3B">
              <w:rPr>
                <w:rFonts w:ascii="新細明體" w:eastAsiaTheme="majorEastAsia" w:hAnsi="新細明體"/>
                <w:sz w:val="24"/>
              </w:rPr>
              <w:t>支付土地改良暨探測礦藏、漁場等費用支出，均分</w:t>
            </w:r>
            <w:r w:rsidRPr="003A6C3B">
              <w:rPr>
                <w:rFonts w:ascii="新細明體" w:eastAsiaTheme="majorEastAsia" w:hAnsi="新細明體"/>
                <w:b/>
                <w:sz w:val="24"/>
                <w:bdr w:val="single" w:sz="4" w:space="0" w:color="auto"/>
              </w:rPr>
              <w:t>三年</w:t>
            </w:r>
            <w:r w:rsidRPr="003A6C3B">
              <w:rPr>
                <w:rFonts w:ascii="新細明體" w:eastAsiaTheme="majorEastAsia" w:hAnsi="新細明體"/>
                <w:sz w:val="24"/>
              </w:rPr>
              <w:t>攤銷。</w:t>
            </w:r>
          </w:p>
          <w:p w:rsidR="00B93B06" w:rsidRPr="003A6C3B" w:rsidRDefault="00B93B06" w:rsidP="003A6C3B">
            <w:pPr>
              <w:spacing w:line="0" w:lineRule="atLeast"/>
              <w:ind w:left="377" w:hangingChars="157" w:hanging="377"/>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lastRenderedPageBreak/>
              <w:t>職工福利金</w:t>
            </w:r>
          </w:p>
        </w:tc>
        <w:tc>
          <w:tcPr>
            <w:tcW w:w="7380" w:type="dxa"/>
          </w:tcPr>
          <w:p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sz w:val="24"/>
              </w:rPr>
              <w:t>創立</w:t>
            </w:r>
            <w:r w:rsidRPr="003A6C3B">
              <w:rPr>
                <w:rFonts w:ascii="新細明體" w:eastAsiaTheme="majorEastAsia" w:hAnsi="新細明體" w:hint="eastAsia"/>
                <w:sz w:val="24"/>
              </w:rPr>
              <w:t>及</w:t>
            </w:r>
            <w:r w:rsidRPr="003A6C3B">
              <w:rPr>
                <w:rFonts w:ascii="新細明體" w:eastAsiaTheme="majorEastAsia" w:hAnsi="新細明體"/>
                <w:sz w:val="24"/>
              </w:rPr>
              <w:t>增資時資本額之百分之五限度內一次提撥</w:t>
            </w:r>
            <w:r w:rsidRPr="003A6C3B">
              <w:rPr>
                <w:rFonts w:ascii="新細明體" w:eastAsiaTheme="majorEastAsia" w:hAnsi="新細明體" w:hint="eastAsia"/>
                <w:sz w:val="24"/>
              </w:rPr>
              <w:t xml:space="preserve">: </w:t>
            </w:r>
            <w:r w:rsidRPr="003A6C3B">
              <w:rPr>
                <w:rFonts w:ascii="新細明體" w:eastAsiaTheme="majorEastAsia" w:hAnsi="新細明體" w:hint="eastAsia"/>
                <w:sz w:val="24"/>
                <w:bdr w:val="single" w:sz="4" w:space="0" w:color="auto"/>
              </w:rPr>
              <w:t>20%</w:t>
            </w:r>
            <w:r w:rsidRPr="003A6C3B">
              <w:rPr>
                <w:rFonts w:ascii="新細明體" w:eastAsiaTheme="majorEastAsia" w:hAnsi="新細明體"/>
                <w:sz w:val="24"/>
                <w:bdr w:val="single" w:sz="4" w:space="0" w:color="auto"/>
              </w:rPr>
              <w:t>限度內</w:t>
            </w:r>
            <w:r w:rsidRPr="003A6C3B">
              <w:rPr>
                <w:rFonts w:ascii="新細明體" w:eastAsiaTheme="majorEastAsia" w:hAnsi="新細明體"/>
                <w:sz w:val="24"/>
              </w:rPr>
              <w:t>，以費用列支。</w:t>
            </w:r>
          </w:p>
          <w:p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sz w:val="24"/>
              </w:rPr>
              <w:t>每月營業收入總額</w:t>
            </w:r>
            <w:r w:rsidRPr="003A6C3B">
              <w:rPr>
                <w:rFonts w:ascii="新細明體" w:eastAsiaTheme="majorEastAsia" w:hAnsi="新細明體" w:hint="eastAsia"/>
                <w:sz w:val="24"/>
              </w:rPr>
              <w:t>: 0.05%~</w:t>
            </w:r>
            <w:r w:rsidRPr="003A6C3B">
              <w:rPr>
                <w:rFonts w:ascii="新細明體" w:eastAsiaTheme="majorEastAsia" w:hAnsi="新細明體" w:hint="eastAsia"/>
                <w:sz w:val="24"/>
                <w:bdr w:val="single" w:sz="4" w:space="0" w:color="auto"/>
              </w:rPr>
              <w:t>0.15%</w:t>
            </w:r>
          </w:p>
          <w:p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b/>
                <w:sz w:val="24"/>
                <w:u w:val="single"/>
              </w:rPr>
              <w:t>下腳變價時</w:t>
            </w:r>
            <w:r w:rsidRPr="003A6C3B">
              <w:rPr>
                <w:rFonts w:ascii="新細明體" w:eastAsiaTheme="majorEastAsia" w:hAnsi="新細明體" w:hint="eastAsia"/>
                <w:sz w:val="24"/>
              </w:rPr>
              <w:t>【</w:t>
            </w:r>
            <w:r w:rsidRPr="003A6C3B">
              <w:rPr>
                <w:rFonts w:ascii="新細明體" w:eastAsiaTheme="majorEastAsia" w:hAnsi="新細明體"/>
                <w:sz w:val="24"/>
              </w:rPr>
              <w:t>下腳撥充職工福利者，仍應先以雜項收入列帳。</w:t>
            </w:r>
            <w:r w:rsidRPr="003A6C3B">
              <w:rPr>
                <w:rFonts w:ascii="新細明體" w:eastAsiaTheme="majorEastAsia" w:hAnsi="新細明體" w:hint="eastAsia"/>
                <w:sz w:val="24"/>
              </w:rPr>
              <w:t>】: 20%~</w:t>
            </w:r>
            <w:r w:rsidRPr="003A6C3B">
              <w:rPr>
                <w:rFonts w:ascii="新細明體" w:eastAsiaTheme="majorEastAsia" w:hAnsi="新細明體" w:hint="eastAsia"/>
                <w:sz w:val="24"/>
                <w:bdr w:val="single" w:sz="4" w:space="0" w:color="auto"/>
              </w:rPr>
              <w:t>40%</w:t>
            </w:r>
          </w:p>
          <w:p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sz w:val="24"/>
              </w:rPr>
              <w:t>員工醫藥</w:t>
            </w:r>
            <w:r w:rsidRPr="003A6C3B">
              <w:rPr>
                <w:rFonts w:ascii="新細明體" w:eastAsiaTheme="majorEastAsia" w:hAnsi="新細明體" w:hint="eastAsia"/>
                <w:sz w:val="24"/>
              </w:rPr>
              <w:t>費:</w:t>
            </w:r>
            <w:r w:rsidRPr="003A6C3B">
              <w:rPr>
                <w:rFonts w:ascii="新細明體" w:eastAsiaTheme="majorEastAsia" w:hAnsi="新細明體"/>
                <w:sz w:val="24"/>
              </w:rPr>
              <w:t xml:space="preserve"> 應准核實認定。</w:t>
            </w:r>
          </w:p>
          <w:p w:rsidR="003A6C3B" w:rsidRPr="00B93B06" w:rsidRDefault="003A6C3B" w:rsidP="00B93B06">
            <w:pPr>
              <w:pStyle w:val="a4"/>
              <w:numPr>
                <w:ilvl w:val="0"/>
                <w:numId w:val="4"/>
              </w:numPr>
              <w:spacing w:line="0" w:lineRule="atLeast"/>
              <w:ind w:leftChars="0"/>
              <w:rPr>
                <w:rFonts w:ascii="新細明體" w:eastAsiaTheme="majorEastAsia" w:hAnsi="新細明體"/>
              </w:rPr>
            </w:pPr>
            <w:r w:rsidRPr="00B93B06">
              <w:rPr>
                <w:rFonts w:ascii="新細明體" w:eastAsiaTheme="majorEastAsia" w:hAnsi="新細明體"/>
              </w:rPr>
              <w:t>舉辦員工文康、旅遊活動及聚餐等費用</w:t>
            </w:r>
            <w:r w:rsidRPr="00B93B06">
              <w:rPr>
                <w:rFonts w:ascii="新細明體" w:eastAsiaTheme="majorEastAsia" w:hAnsi="新細明體" w:hint="eastAsia"/>
              </w:rPr>
              <w:t>:</w:t>
            </w:r>
            <w:r w:rsidRPr="00B93B06">
              <w:rPr>
                <w:rFonts w:ascii="新細明體" w:eastAsiaTheme="majorEastAsia" w:hAnsi="新細明體"/>
              </w:rPr>
              <w:t xml:space="preserve"> 應先在福利金項下列支，不足時，再以其他費用列支</w:t>
            </w:r>
          </w:p>
          <w:p w:rsidR="00B93B06" w:rsidRPr="00B93B06" w:rsidRDefault="00B93B06" w:rsidP="00F84A5C">
            <w:pPr>
              <w:pStyle w:val="a4"/>
              <w:spacing w:line="0" w:lineRule="atLeast"/>
              <w:ind w:leftChars="0" w:left="360"/>
              <w:rPr>
                <w:rFonts w:ascii="新細明體" w:eastAsiaTheme="majorEastAsia" w:hAnsi="新細明體"/>
              </w:rPr>
            </w:pPr>
          </w:p>
        </w:tc>
      </w:tr>
      <w:tr w:rsidR="003A6C3B" w:rsidRPr="003A6C3B" w:rsidTr="002B2028">
        <w:trPr>
          <w:trHeight w:val="442"/>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保險費</w:t>
            </w:r>
          </w:p>
        </w:tc>
        <w:tc>
          <w:tcPr>
            <w:tcW w:w="7380" w:type="dxa"/>
          </w:tcPr>
          <w:p w:rsid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員工投保之團體壽險</w:t>
            </w:r>
            <w:r w:rsidRPr="003A6C3B">
              <w:rPr>
                <w:rFonts w:ascii="新細明體" w:eastAsiaTheme="majorEastAsia" w:hAnsi="新細明體" w:hint="eastAsia"/>
                <w:sz w:val="24"/>
              </w:rPr>
              <w:t>，超過</w:t>
            </w:r>
            <w:r w:rsidRPr="003A6C3B">
              <w:rPr>
                <w:rFonts w:ascii="新細明體" w:eastAsiaTheme="majorEastAsia" w:hAnsi="新細明體"/>
                <w:sz w:val="24"/>
              </w:rPr>
              <w:t>每人每月保險費在新臺</w:t>
            </w:r>
            <w:r w:rsidRPr="003A6C3B">
              <w:rPr>
                <w:rFonts w:ascii="新細明體" w:eastAsiaTheme="majorEastAsia" w:hAnsi="新細明體"/>
                <w:sz w:val="24"/>
                <w:bdr w:val="single" w:sz="4" w:space="0" w:color="auto"/>
              </w:rPr>
              <w:t>幣</w:t>
            </w:r>
            <w:r w:rsidRPr="003A6C3B">
              <w:rPr>
                <w:rFonts w:ascii="新細明體" w:eastAsiaTheme="majorEastAsia" w:hAnsi="新細明體" w:hint="eastAsia"/>
                <w:sz w:val="24"/>
                <w:bdr w:val="single" w:sz="4" w:space="0" w:color="auto"/>
              </w:rPr>
              <w:t>2000元</w:t>
            </w:r>
            <w:r w:rsidRPr="003A6C3B">
              <w:rPr>
                <w:rFonts w:ascii="新細明體" w:eastAsiaTheme="majorEastAsia" w:hAnsi="新細明體"/>
                <w:sz w:val="24"/>
              </w:rPr>
              <w:t>部分，超過部分，視為對員工之補助費，應轉列各該被保險員工之薪資所得</w:t>
            </w:r>
          </w:p>
          <w:p w:rsidR="00F84A5C" w:rsidRPr="003A6C3B" w:rsidRDefault="00F84A5C" w:rsidP="003A6C3B">
            <w:pPr>
              <w:spacing w:line="0" w:lineRule="atLeast"/>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伙食費</w:t>
            </w:r>
          </w:p>
        </w:tc>
        <w:tc>
          <w:tcPr>
            <w:tcW w:w="7380" w:type="dxa"/>
          </w:tcPr>
          <w:p w:rsidR="003A6C3B" w:rsidRPr="003A6C3B"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sz w:val="24"/>
              </w:rPr>
              <w:t>一般營利事業</w:t>
            </w:r>
            <w:r w:rsidRPr="003A6C3B">
              <w:rPr>
                <w:rFonts w:ascii="新細明體" w:eastAsiaTheme="majorEastAsia" w:hAnsi="新細明體" w:hint="eastAsia"/>
                <w:sz w:val="24"/>
              </w:rPr>
              <w:t>:</w:t>
            </w:r>
            <w:r w:rsidRPr="003A6C3B">
              <w:rPr>
                <w:rFonts w:ascii="新細明體" w:eastAsiaTheme="majorEastAsia" w:hAnsi="新細明體"/>
                <w:sz w:val="24"/>
              </w:rPr>
              <w:t xml:space="preserve"> 每人每月</w:t>
            </w:r>
            <w:r w:rsidRPr="003A6C3B">
              <w:rPr>
                <w:rFonts w:ascii="新細明體" w:eastAsiaTheme="majorEastAsia" w:hAnsi="新細明體" w:hint="eastAsia"/>
                <w:sz w:val="24"/>
                <w:bdr w:val="single" w:sz="4" w:space="0" w:color="auto"/>
              </w:rPr>
              <w:t xml:space="preserve"> 1,800元(</w:t>
            </w:r>
            <w:r w:rsidRPr="003A6C3B">
              <w:rPr>
                <w:rFonts w:ascii="新細明體" w:eastAsiaTheme="majorEastAsia" w:hAnsi="新細明體"/>
                <w:sz w:val="24"/>
                <w:bdr w:val="single" w:sz="4" w:space="0" w:color="auto"/>
              </w:rPr>
              <w:t>包括加班誤餐費</w:t>
            </w:r>
            <w:r w:rsidRPr="003A6C3B">
              <w:rPr>
                <w:rFonts w:ascii="新細明體" w:eastAsiaTheme="majorEastAsia" w:hAnsi="新細明體" w:hint="eastAsia"/>
                <w:sz w:val="24"/>
                <w:bdr w:val="single" w:sz="4" w:space="0" w:color="auto"/>
              </w:rPr>
              <w:t>)</w:t>
            </w:r>
          </w:p>
          <w:p w:rsidR="003A6C3B" w:rsidRPr="003A6C3B"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cs="新細明體"/>
                <w:sz w:val="24"/>
              </w:rPr>
              <w:t>國內航線</w:t>
            </w:r>
            <w:r w:rsidRPr="003A6C3B">
              <w:rPr>
                <w:rFonts w:ascii="新細明體" w:eastAsiaTheme="majorEastAsia" w:hAnsi="新細明體" w:cs="新細明體" w:hint="eastAsia"/>
                <w:sz w:val="24"/>
              </w:rPr>
              <w:t>:</w:t>
            </w:r>
            <w:r w:rsidRPr="003A6C3B">
              <w:rPr>
                <w:rFonts w:ascii="新細明體" w:eastAsiaTheme="majorEastAsia" w:hAnsi="新細明體" w:cs="新細明體"/>
                <w:sz w:val="24"/>
              </w:rPr>
              <w:t xml:space="preserve"> 每人每日</w:t>
            </w:r>
            <w:r w:rsidRPr="003A6C3B">
              <w:rPr>
                <w:rFonts w:ascii="新細明體" w:eastAsiaTheme="majorEastAsia" w:hAnsi="新細明體" w:cs="新細明體" w:hint="eastAsia"/>
                <w:sz w:val="24"/>
              </w:rPr>
              <w:t>180</w:t>
            </w:r>
            <w:r w:rsidRPr="003A6C3B">
              <w:rPr>
                <w:rFonts w:ascii="新細明體" w:eastAsiaTheme="majorEastAsia" w:hAnsi="新細明體" w:cs="新細明體"/>
                <w:sz w:val="24"/>
              </w:rPr>
              <w:t>元</w:t>
            </w:r>
          </w:p>
          <w:p w:rsidR="003A6C3B" w:rsidRPr="003A6C3B"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cs="新細明體"/>
                <w:sz w:val="24"/>
              </w:rPr>
              <w:t>國際近洋航線</w:t>
            </w:r>
            <w:r w:rsidRPr="003A6C3B">
              <w:rPr>
                <w:rFonts w:ascii="新細明體" w:eastAsiaTheme="majorEastAsia" w:hAnsi="新細明體" w:cs="新細明體" w:hint="eastAsia"/>
                <w:sz w:val="24"/>
              </w:rPr>
              <w:t>:</w:t>
            </w:r>
            <w:r w:rsidRPr="003A6C3B">
              <w:rPr>
                <w:rFonts w:ascii="新細明體" w:eastAsiaTheme="majorEastAsia" w:hAnsi="新細明體" w:cs="新細明體"/>
                <w:sz w:val="24"/>
              </w:rPr>
              <w:t xml:space="preserve"> 每人每日</w:t>
            </w:r>
            <w:r w:rsidRPr="003A6C3B">
              <w:rPr>
                <w:rFonts w:ascii="新細明體" w:eastAsiaTheme="majorEastAsia" w:hAnsi="新細明體" w:cs="新細明體" w:hint="eastAsia"/>
                <w:sz w:val="24"/>
              </w:rPr>
              <w:t>210</w:t>
            </w:r>
            <w:r w:rsidRPr="003A6C3B">
              <w:rPr>
                <w:rFonts w:ascii="新細明體" w:eastAsiaTheme="majorEastAsia" w:hAnsi="新細明體" w:cs="新細明體"/>
                <w:sz w:val="24"/>
              </w:rPr>
              <w:t>元（含臺灣、香港、琉球航線）</w:t>
            </w:r>
          </w:p>
          <w:p w:rsidR="003A6C3B" w:rsidRPr="00F84A5C"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cs="新細明體"/>
                <w:sz w:val="24"/>
              </w:rPr>
              <w:t>國際遠洋航線</w:t>
            </w:r>
            <w:r w:rsidRPr="003A6C3B">
              <w:rPr>
                <w:rFonts w:ascii="新細明體" w:eastAsiaTheme="majorEastAsia" w:hAnsi="新細明體" w:cs="新細明體" w:hint="eastAsia"/>
                <w:sz w:val="24"/>
              </w:rPr>
              <w:t>:</w:t>
            </w:r>
            <w:r w:rsidRPr="003A6C3B">
              <w:rPr>
                <w:rFonts w:ascii="新細明體" w:eastAsiaTheme="majorEastAsia" w:hAnsi="新細明體" w:cs="新細明體"/>
                <w:sz w:val="24"/>
              </w:rPr>
              <w:t xml:space="preserve"> 每人每日</w:t>
            </w:r>
            <w:r w:rsidRPr="003A6C3B">
              <w:rPr>
                <w:rFonts w:ascii="新細明體" w:eastAsiaTheme="majorEastAsia" w:hAnsi="新細明體" w:cs="新細明體" w:hint="eastAsia"/>
                <w:sz w:val="24"/>
              </w:rPr>
              <w:t>250</w:t>
            </w:r>
            <w:r w:rsidRPr="003A6C3B">
              <w:rPr>
                <w:rFonts w:ascii="新細明體" w:eastAsiaTheme="majorEastAsia" w:hAnsi="新細明體" w:cs="新細明體"/>
                <w:sz w:val="24"/>
              </w:rPr>
              <w:t>元</w:t>
            </w:r>
          </w:p>
          <w:p w:rsidR="00F84A5C" w:rsidRPr="003A6C3B" w:rsidRDefault="00F84A5C" w:rsidP="00F84A5C">
            <w:pPr>
              <w:spacing w:line="0" w:lineRule="atLeast"/>
              <w:ind w:left="360"/>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佣金支出(外銷佣金)</w:t>
            </w:r>
          </w:p>
        </w:tc>
        <w:tc>
          <w:tcPr>
            <w:tcW w:w="7380" w:type="dxa"/>
          </w:tcPr>
          <w:p w:rsidR="003A6C3B" w:rsidRPr="003A6C3B" w:rsidRDefault="003A6C3B" w:rsidP="003A6C3B">
            <w:pPr>
              <w:numPr>
                <w:ilvl w:val="0"/>
                <w:numId w:val="6"/>
              </w:numPr>
              <w:spacing w:line="0" w:lineRule="atLeast"/>
              <w:rPr>
                <w:rFonts w:ascii="新細明體" w:eastAsiaTheme="majorEastAsia" w:hAnsi="新細明體"/>
                <w:sz w:val="24"/>
              </w:rPr>
            </w:pPr>
            <w:r w:rsidRPr="003A6C3B">
              <w:rPr>
                <w:rFonts w:ascii="新細明體" w:eastAsiaTheme="majorEastAsia" w:hAnsi="新細明體"/>
                <w:sz w:val="24"/>
              </w:rPr>
              <w:t>超過出口貨物價款</w:t>
            </w:r>
            <w:r w:rsidRPr="003A6C3B">
              <w:rPr>
                <w:rFonts w:ascii="新細明體" w:eastAsiaTheme="majorEastAsia" w:hAnsi="新細明體" w:hint="eastAsia"/>
                <w:b/>
                <w:sz w:val="24"/>
                <w:bdr w:val="single" w:sz="4" w:space="0" w:color="auto"/>
              </w:rPr>
              <w:t>5%</w:t>
            </w:r>
            <w:r w:rsidRPr="003A6C3B">
              <w:rPr>
                <w:rFonts w:ascii="新細明體" w:eastAsiaTheme="majorEastAsia" w:hAnsi="新細明體" w:hint="eastAsia"/>
                <w:sz w:val="24"/>
              </w:rPr>
              <w:t>：尚須</w:t>
            </w:r>
            <w:r w:rsidRPr="003A6C3B">
              <w:rPr>
                <w:rFonts w:ascii="新細明體" w:eastAsiaTheme="majorEastAsia" w:hAnsi="新細明體"/>
                <w:sz w:val="24"/>
              </w:rPr>
              <w:t>提出正當理由及證明文據</w:t>
            </w:r>
          </w:p>
          <w:p w:rsid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在臺以新臺幣支付國外佣金者，在不超過出口貨物價款</w:t>
            </w:r>
            <w:r w:rsidRPr="003A6C3B">
              <w:rPr>
                <w:rFonts w:ascii="新細明體" w:eastAsiaTheme="majorEastAsia" w:hAnsi="新細明體"/>
                <w:b/>
                <w:sz w:val="24"/>
                <w:bdr w:val="single" w:sz="4" w:space="0" w:color="auto"/>
              </w:rPr>
              <w:t>百分之三</w:t>
            </w:r>
            <w:r w:rsidRPr="003A6C3B">
              <w:rPr>
                <w:rFonts w:ascii="新細明體" w:eastAsiaTheme="majorEastAsia" w:hAnsi="新細明體"/>
                <w:sz w:val="24"/>
              </w:rPr>
              <w:t>範圍內取具國外代理商或代銷商名義出具之收據</w:t>
            </w:r>
          </w:p>
          <w:p w:rsidR="00F84A5C" w:rsidRPr="00F84A5C" w:rsidRDefault="00F84A5C" w:rsidP="003A6C3B">
            <w:pPr>
              <w:spacing w:line="0" w:lineRule="atLeast"/>
              <w:rPr>
                <w:rFonts w:ascii="新細明體" w:eastAsiaTheme="majorEastAsia" w:hAnsi="新細明體"/>
                <w:sz w:val="24"/>
              </w:rPr>
            </w:pPr>
          </w:p>
        </w:tc>
      </w:tr>
      <w:tr w:rsidR="003A6C3B" w:rsidRPr="003A6C3B" w:rsidTr="002B2028">
        <w:trPr>
          <w:trHeight w:val="442"/>
        </w:trPr>
        <w:tc>
          <w:tcPr>
            <w:tcW w:w="1728"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呆帳損失</w:t>
            </w:r>
          </w:p>
        </w:tc>
        <w:tc>
          <w:tcPr>
            <w:tcW w:w="7380" w:type="dxa"/>
          </w:tcPr>
          <w:p w:rsidR="003A6C3B" w:rsidRPr="003A6C3B" w:rsidRDefault="003A6C3B" w:rsidP="003A6C3B">
            <w:pPr>
              <w:numPr>
                <w:ilvl w:val="0"/>
                <w:numId w:val="7"/>
              </w:numPr>
              <w:spacing w:line="0" w:lineRule="atLeast"/>
              <w:rPr>
                <w:rFonts w:ascii="新細明體" w:eastAsiaTheme="majorEastAsia" w:hAnsi="新細明體"/>
                <w:sz w:val="24"/>
              </w:rPr>
            </w:pPr>
            <w:r w:rsidRPr="003A6C3B">
              <w:rPr>
                <w:rFonts w:ascii="新細明體" w:eastAsiaTheme="majorEastAsia" w:hAnsi="新細明體"/>
                <w:sz w:val="24"/>
              </w:rPr>
              <w:t>備抵呆帳餘額，最高不得超過</w:t>
            </w:r>
            <w:r w:rsidRPr="003A6C3B">
              <w:rPr>
                <w:rFonts w:ascii="新細明體" w:eastAsiaTheme="majorEastAsia" w:hAnsi="新細明體"/>
                <w:b/>
                <w:sz w:val="24"/>
                <w:bdr w:val="single" w:sz="4" w:space="0" w:color="auto"/>
              </w:rPr>
              <w:t>應收帳款及應收票據餘額之百分之一</w:t>
            </w:r>
            <w:r w:rsidRPr="003A6C3B">
              <w:rPr>
                <w:rFonts w:ascii="新細明體" w:eastAsiaTheme="majorEastAsia" w:hAnsi="新細明體"/>
                <w:sz w:val="24"/>
              </w:rPr>
              <w:t>；其為金融業者，應就其</w:t>
            </w:r>
            <w:r w:rsidRPr="003A6C3B">
              <w:rPr>
                <w:rFonts w:ascii="新細明體" w:eastAsiaTheme="majorEastAsia" w:hAnsi="新細明體"/>
                <w:b/>
                <w:sz w:val="24"/>
                <w:bdr w:val="single" w:sz="4" w:space="0" w:color="auto"/>
              </w:rPr>
              <w:t>債權</w:t>
            </w:r>
            <w:r w:rsidRPr="003A6C3B">
              <w:rPr>
                <w:rFonts w:ascii="新細明體" w:eastAsiaTheme="majorEastAsia" w:hAnsi="新細明體"/>
                <w:sz w:val="24"/>
              </w:rPr>
              <w:t>餘額按上述限度估列之</w:t>
            </w:r>
          </w:p>
          <w:p w:rsidR="003A6C3B" w:rsidRDefault="003A6C3B" w:rsidP="003A6C3B">
            <w:pPr>
              <w:numPr>
                <w:ilvl w:val="0"/>
                <w:numId w:val="7"/>
              </w:numPr>
              <w:spacing w:line="0" w:lineRule="atLeast"/>
              <w:rPr>
                <w:rFonts w:ascii="新細明體" w:eastAsiaTheme="majorEastAsia" w:hAnsi="新細明體"/>
                <w:sz w:val="24"/>
              </w:rPr>
            </w:pPr>
            <w:r w:rsidRPr="003A6C3B">
              <w:rPr>
                <w:rFonts w:ascii="新細明體" w:eastAsiaTheme="majorEastAsia" w:hAnsi="新細明體"/>
                <w:sz w:val="24"/>
              </w:rPr>
              <w:t>列報實際發生呆帳之比率超過前款標準者，得在其以</w:t>
            </w:r>
            <w:r w:rsidRPr="003A6C3B">
              <w:rPr>
                <w:rFonts w:ascii="新細明體" w:eastAsiaTheme="majorEastAsia" w:hAnsi="新細明體"/>
                <w:b/>
                <w:sz w:val="24"/>
                <w:bdr w:val="single" w:sz="4" w:space="0" w:color="auto"/>
              </w:rPr>
              <w:t>前三個年度</w:t>
            </w:r>
            <w:r w:rsidRPr="003A6C3B">
              <w:rPr>
                <w:rFonts w:ascii="新細明體" w:eastAsiaTheme="majorEastAsia" w:hAnsi="新細明體"/>
                <w:sz w:val="24"/>
              </w:rPr>
              <w:t>依法得列報實際發生呆帳之比率</w:t>
            </w:r>
            <w:r w:rsidRPr="003A6C3B">
              <w:rPr>
                <w:rFonts w:ascii="新細明體" w:eastAsiaTheme="majorEastAsia" w:hAnsi="新細明體"/>
                <w:b/>
                <w:sz w:val="24"/>
                <w:bdr w:val="single" w:sz="4" w:space="0" w:color="auto"/>
              </w:rPr>
              <w:t>平均數限度</w:t>
            </w:r>
            <w:r w:rsidRPr="003A6C3B">
              <w:rPr>
                <w:rFonts w:ascii="新細明體" w:eastAsiaTheme="majorEastAsia" w:hAnsi="新細明體"/>
                <w:sz w:val="24"/>
              </w:rPr>
              <w:t>內估列之。</w:t>
            </w:r>
          </w:p>
          <w:p w:rsidR="00F84A5C" w:rsidRPr="003A6C3B" w:rsidRDefault="00F84A5C" w:rsidP="00F84A5C">
            <w:pPr>
              <w:spacing w:line="0" w:lineRule="atLeast"/>
              <w:ind w:left="360"/>
              <w:rPr>
                <w:rFonts w:ascii="新細明體" w:eastAsiaTheme="majorEastAsia" w:hAnsi="新細明體"/>
                <w:sz w:val="24"/>
              </w:rPr>
            </w:pP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外銷損失</w:t>
            </w:r>
          </w:p>
        </w:tc>
        <w:tc>
          <w:tcPr>
            <w:tcW w:w="7380" w:type="dxa"/>
          </w:tcPr>
          <w:p w:rsidR="00F84A5C"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憑證</w:t>
            </w:r>
            <w:r w:rsidRPr="003A6C3B">
              <w:rPr>
                <w:rFonts w:ascii="新細明體" w:eastAsiaTheme="majorEastAsia" w:hAnsi="新細明體"/>
                <w:sz w:val="24"/>
              </w:rPr>
              <w:t>認定</w:t>
            </w:r>
            <w:r w:rsidRPr="003A6C3B">
              <w:rPr>
                <w:rFonts w:ascii="新細明體" w:eastAsiaTheme="majorEastAsia" w:hAnsi="新細明體" w:hint="eastAsia"/>
                <w:sz w:val="24"/>
              </w:rPr>
              <w:t>：</w:t>
            </w:r>
            <w:r w:rsidRPr="003A6C3B">
              <w:rPr>
                <w:rFonts w:ascii="新細明體" w:eastAsiaTheme="majorEastAsia" w:hAnsi="新細明體"/>
                <w:sz w:val="24"/>
              </w:rPr>
              <w:t>買賣契約書（應有購貨條件及損失歸屬之規定）、國外進口商索賠有關文件、國外公證機構或檢驗機構所出具足以證明之文件</w:t>
            </w:r>
            <w:r w:rsidRPr="003A6C3B">
              <w:rPr>
                <w:rFonts w:ascii="新細明體" w:eastAsiaTheme="majorEastAsia" w:hAnsi="新細明體" w:hint="eastAsia"/>
                <w:sz w:val="24"/>
              </w:rPr>
              <w:t>(</w:t>
            </w:r>
            <w:r w:rsidRPr="003A6C3B">
              <w:rPr>
                <w:rFonts w:ascii="新細明體" w:eastAsiaTheme="majorEastAsia" w:hAnsi="新細明體"/>
                <w:sz w:val="24"/>
                <w:bdr w:val="single" w:sz="4" w:space="0" w:color="auto"/>
              </w:rPr>
              <w:t>每筆</w:t>
            </w:r>
            <w:r w:rsidRPr="003A6C3B">
              <w:rPr>
                <w:rFonts w:ascii="新細明體" w:eastAsiaTheme="majorEastAsia" w:hAnsi="新細明體"/>
                <w:sz w:val="24"/>
              </w:rPr>
              <w:t>在新臺幣</w:t>
            </w:r>
            <w:r w:rsidRPr="003A6C3B">
              <w:rPr>
                <w:rFonts w:ascii="新細明體" w:eastAsiaTheme="majorEastAsia" w:hAnsi="新細明體"/>
                <w:b/>
                <w:sz w:val="24"/>
                <w:bdr w:val="single" w:sz="4" w:space="0" w:color="auto"/>
              </w:rPr>
              <w:t>五十萬</w:t>
            </w:r>
            <w:r w:rsidRPr="003A6C3B">
              <w:rPr>
                <w:rFonts w:ascii="新細明體" w:eastAsiaTheme="majorEastAsia" w:hAnsi="新細明體"/>
                <w:sz w:val="24"/>
                <w:bdr w:val="single" w:sz="4" w:space="0" w:color="auto"/>
              </w:rPr>
              <w:t>元</w:t>
            </w:r>
            <w:r w:rsidRPr="003A6C3B">
              <w:rPr>
                <w:rFonts w:ascii="新細明體" w:eastAsiaTheme="majorEastAsia" w:hAnsi="新細明體" w:hint="eastAsia"/>
                <w:sz w:val="24"/>
                <w:bdr w:val="single" w:sz="4" w:space="0" w:color="auto"/>
              </w:rPr>
              <w:t>以上</w:t>
            </w:r>
            <w:r w:rsidRPr="003A6C3B">
              <w:rPr>
                <w:rFonts w:ascii="新細明體" w:eastAsiaTheme="majorEastAsia" w:hAnsi="新細明體" w:hint="eastAsia"/>
                <w:sz w:val="24"/>
              </w:rPr>
              <w:t>)</w:t>
            </w:r>
            <w:r w:rsidRPr="003A6C3B">
              <w:rPr>
                <w:rFonts w:ascii="新細明體" w:eastAsiaTheme="majorEastAsia" w:hAnsi="新細明體"/>
                <w:sz w:val="24"/>
              </w:rPr>
              <w:t>等</w:t>
            </w:r>
            <w:r w:rsidRPr="003A6C3B">
              <w:rPr>
                <w:rFonts w:ascii="新細明體" w:eastAsiaTheme="majorEastAsia" w:hAnsi="新細明體" w:hint="eastAsia"/>
                <w:sz w:val="24"/>
              </w:rPr>
              <w:t>。</w:t>
            </w: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bCs/>
                <w:sz w:val="24"/>
              </w:rPr>
            </w:pPr>
            <w:r w:rsidRPr="003A6C3B">
              <w:rPr>
                <w:rFonts w:ascii="新細明體" w:eastAsiaTheme="majorEastAsia" w:hAnsi="新細明體" w:hint="eastAsia"/>
                <w:b/>
                <w:bCs/>
                <w:sz w:val="24"/>
              </w:rPr>
              <w:t>國外投資損失準備</w:t>
            </w:r>
          </w:p>
        </w:tc>
        <w:tc>
          <w:tcPr>
            <w:tcW w:w="7380" w:type="dxa"/>
          </w:tcPr>
          <w:p w:rsidR="00F84A5C" w:rsidRPr="00F84A5C" w:rsidRDefault="003A6C3B" w:rsidP="003A6C3B">
            <w:pPr>
              <w:spacing w:line="0" w:lineRule="atLeast"/>
              <w:rPr>
                <w:rFonts w:ascii="新細明體" w:eastAsiaTheme="majorEastAsia" w:hAnsi="新細明體"/>
                <w:sz w:val="24"/>
                <w:bdr w:val="single" w:sz="4" w:space="0" w:color="auto"/>
              </w:rPr>
            </w:pPr>
            <w:r w:rsidRPr="003A6C3B">
              <w:rPr>
                <w:rFonts w:ascii="新細明體" w:eastAsiaTheme="majorEastAsia" w:hAnsi="新細明體" w:hint="eastAsia"/>
                <w:sz w:val="24"/>
              </w:rPr>
              <w:t>用國外投資損失準備之營利事業，以進行國外投資總股權佔該國外投資事業</w:t>
            </w:r>
            <w:r w:rsidRPr="003A6C3B">
              <w:rPr>
                <w:rFonts w:ascii="新細明體" w:eastAsiaTheme="majorEastAsia" w:hAnsi="新細明體" w:hint="eastAsia"/>
                <w:b/>
                <w:sz w:val="24"/>
                <w:bdr w:val="single" w:sz="4" w:space="0" w:color="auto"/>
              </w:rPr>
              <w:t>百分之二十</w:t>
            </w:r>
            <w:r w:rsidRPr="003A6C3B">
              <w:rPr>
                <w:rFonts w:ascii="新細明體" w:eastAsiaTheme="majorEastAsia" w:hAnsi="新細明體" w:hint="eastAsia"/>
                <w:sz w:val="24"/>
              </w:rPr>
              <w:t>以上者為限。在提列五年內若無實際投資損失發生時，</w:t>
            </w:r>
            <w:r w:rsidRPr="003A6C3B">
              <w:rPr>
                <w:rFonts w:ascii="新細明體" w:eastAsiaTheme="majorEastAsia" w:hAnsi="新細明體" w:hint="eastAsia"/>
                <w:sz w:val="24"/>
                <w:bdr w:val="single" w:sz="4" w:space="0" w:color="auto"/>
              </w:rPr>
              <w:t>應將提列之準備轉作第五年度之受益課稅。</w:t>
            </w:r>
          </w:p>
        </w:tc>
      </w:tr>
      <w:tr w:rsidR="003A6C3B" w:rsidRPr="003A6C3B" w:rsidTr="002B2028">
        <w:trPr>
          <w:trHeight w:val="461"/>
        </w:trPr>
        <w:tc>
          <w:tcPr>
            <w:tcW w:w="1728" w:type="dxa"/>
          </w:tcPr>
          <w:p w:rsidR="003A6C3B" w:rsidRPr="003A6C3B" w:rsidRDefault="003A6C3B" w:rsidP="003A6C3B">
            <w:pPr>
              <w:spacing w:line="0" w:lineRule="atLeast"/>
              <w:rPr>
                <w:rFonts w:ascii="新細明體" w:eastAsiaTheme="majorEastAsia" w:hAnsi="新細明體"/>
                <w:b/>
                <w:bCs/>
                <w:sz w:val="24"/>
              </w:rPr>
            </w:pPr>
            <w:r w:rsidRPr="003A6C3B">
              <w:rPr>
                <w:rFonts w:ascii="新細明體" w:eastAsiaTheme="majorEastAsia" w:hAnsi="新細明體" w:hint="eastAsia"/>
                <w:b/>
                <w:bCs/>
                <w:sz w:val="24"/>
              </w:rPr>
              <w:t>利息支出</w:t>
            </w:r>
          </w:p>
        </w:tc>
        <w:tc>
          <w:tcPr>
            <w:tcW w:w="7380"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向金融業以外之借款利息,</w:t>
            </w:r>
            <w:r w:rsidRPr="003A6C3B">
              <w:rPr>
                <w:rFonts w:ascii="新細明體" w:eastAsiaTheme="majorEastAsia" w:hAnsi="新細明體"/>
                <w:sz w:val="24"/>
              </w:rPr>
              <w:t>超過</w:t>
            </w:r>
            <w:r w:rsidRPr="003A6C3B">
              <w:rPr>
                <w:rFonts w:ascii="新細明體" w:eastAsiaTheme="majorEastAsia" w:hAnsi="新細明體" w:hint="eastAsia"/>
                <w:b/>
                <w:sz w:val="24"/>
                <w:bdr w:val="single" w:sz="4" w:space="0" w:color="auto"/>
              </w:rPr>
              <w:t>財政部所訂</w:t>
            </w:r>
            <w:r w:rsidRPr="003A6C3B">
              <w:rPr>
                <w:rFonts w:ascii="新細明體" w:eastAsiaTheme="majorEastAsia" w:hAnsi="新細明體"/>
                <w:b/>
                <w:sz w:val="24"/>
                <w:bdr w:val="single" w:sz="4" w:space="0" w:color="auto"/>
              </w:rPr>
              <w:t>利率</w:t>
            </w:r>
            <w:r w:rsidRPr="003A6C3B">
              <w:rPr>
                <w:rFonts w:ascii="新細明體" w:eastAsiaTheme="majorEastAsia" w:hAnsi="新細明體"/>
                <w:sz w:val="24"/>
              </w:rPr>
              <w:t>標準部分</w:t>
            </w:r>
            <w:r w:rsidRPr="003A6C3B">
              <w:rPr>
                <w:rFonts w:ascii="新細明體" w:eastAsiaTheme="majorEastAsia" w:hAnsi="新細明體" w:hint="eastAsia"/>
                <w:sz w:val="24"/>
              </w:rPr>
              <w:t>(月息1.3%)</w:t>
            </w:r>
          </w:p>
        </w:tc>
      </w:tr>
      <w:tr w:rsidR="003A6C3B" w:rsidRPr="003A6C3B" w:rsidTr="002B2028">
        <w:trPr>
          <w:trHeight w:val="442"/>
        </w:trPr>
        <w:tc>
          <w:tcPr>
            <w:tcW w:w="1728"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商品盤損</w:t>
            </w:r>
          </w:p>
        </w:tc>
        <w:tc>
          <w:tcPr>
            <w:tcW w:w="7380"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營利事業會計制度健全，經實地盤點結果，其商品盤損率在</w:t>
            </w:r>
            <w:r w:rsidRPr="003A6C3B">
              <w:rPr>
                <w:rFonts w:ascii="新細明體" w:eastAsiaTheme="majorEastAsia" w:hAnsi="新細明體" w:hint="eastAsia"/>
                <w:sz w:val="24"/>
                <w:bdr w:val="single" w:sz="4" w:space="0" w:color="auto"/>
              </w:rPr>
              <w:t>百分之一以下</w:t>
            </w:r>
            <w:r w:rsidRPr="003A6C3B">
              <w:rPr>
                <w:rFonts w:ascii="新細明體" w:eastAsiaTheme="majorEastAsia" w:hAnsi="新細明體" w:hint="eastAsia"/>
                <w:sz w:val="24"/>
              </w:rPr>
              <w:t>者，得予認定</w:t>
            </w:r>
          </w:p>
        </w:tc>
      </w:tr>
      <w:tr w:rsidR="003A6C3B" w:rsidRPr="003A6C3B" w:rsidTr="002B2028">
        <w:trPr>
          <w:trHeight w:val="481"/>
        </w:trPr>
        <w:tc>
          <w:tcPr>
            <w:tcW w:w="1728"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小規模營利事業出具之收據</w:t>
            </w:r>
          </w:p>
        </w:tc>
        <w:tc>
          <w:tcPr>
            <w:tcW w:w="7380" w:type="dxa"/>
          </w:tcPr>
          <w:p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限額：</w:t>
            </w:r>
            <w:r w:rsidRPr="003A6C3B">
              <w:rPr>
                <w:rFonts w:ascii="新細明體" w:eastAsiaTheme="majorEastAsia" w:hAnsi="新細明體"/>
                <w:sz w:val="24"/>
              </w:rPr>
              <w:t>製造費用</w:t>
            </w:r>
            <w:r w:rsidRPr="003A6C3B">
              <w:rPr>
                <w:rFonts w:ascii="新細明體" w:eastAsiaTheme="majorEastAsia" w:hAnsi="新細明體" w:hint="eastAsia"/>
                <w:sz w:val="24"/>
              </w:rPr>
              <w:t>加</w:t>
            </w:r>
            <w:r w:rsidRPr="003A6C3B">
              <w:rPr>
                <w:rFonts w:ascii="新細明體" w:eastAsiaTheme="majorEastAsia" w:hAnsi="新細明體"/>
                <w:sz w:val="24"/>
              </w:rPr>
              <w:t>營業費用總額</w:t>
            </w:r>
            <w:r w:rsidRPr="003A6C3B">
              <w:rPr>
                <w:rFonts w:ascii="新細明體" w:eastAsiaTheme="majorEastAsia" w:hAnsi="新細明體"/>
                <w:b/>
                <w:sz w:val="24"/>
                <w:bdr w:val="single" w:sz="4" w:space="0" w:color="auto"/>
              </w:rPr>
              <w:t>千分之三十</w:t>
            </w:r>
          </w:p>
        </w:tc>
      </w:tr>
    </w:tbl>
    <w:p w:rsidR="00144201" w:rsidRPr="003A6C3B" w:rsidRDefault="00144201" w:rsidP="003A6C3B">
      <w:pPr>
        <w:spacing w:line="0" w:lineRule="atLeast"/>
        <w:rPr>
          <w:rFonts w:ascii="新細明體" w:eastAsiaTheme="majorEastAsia" w:hAnsi="新細明體"/>
        </w:rPr>
      </w:pPr>
    </w:p>
    <w:sectPr w:rsidR="00144201" w:rsidRPr="003A6C3B" w:rsidSect="00224A17">
      <w:footerReference w:type="default" r:id="rId8"/>
      <w:pgSz w:w="11906" w:h="16838"/>
      <w:pgMar w:top="851" w:right="1418" w:bottom="1134" w:left="1418" w:header="0" w:footer="567" w:gutter="0"/>
      <w:pgNumType w:start="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FC" w:rsidRDefault="004803FC" w:rsidP="002B2028">
      <w:r>
        <w:separator/>
      </w:r>
    </w:p>
  </w:endnote>
  <w:endnote w:type="continuationSeparator" w:id="0">
    <w:p w:rsidR="004803FC" w:rsidRDefault="004803FC" w:rsidP="002B2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28" w:rsidRPr="005E56F0" w:rsidRDefault="005E56F0" w:rsidP="005E56F0">
    <w:pPr>
      <w:pStyle w:val="Web"/>
      <w:wordWrap w:val="0"/>
      <w:jc w:val="right"/>
      <w:rPr>
        <w:rFonts w:ascii="Arial" w:hAnsi="Arial" w:cs="Arial"/>
        <w:color w:val="666666"/>
      </w:rPr>
    </w:pPr>
    <w:r>
      <w:rPr>
        <w:rFonts w:ascii="Arial" w:hAnsi="Arial" w:cs="Arial"/>
        <w:color w:val="000000"/>
      </w:rPr>
      <w:t>『勤揚稅務記帳士事務所』</w:t>
    </w:r>
    <w:r>
      <w:rPr>
        <w:rFonts w:ascii="Arial" w:hAnsi="Arial" w:cs="Arial" w:hint="eastAsia"/>
        <w:color w:val="000000"/>
      </w:rPr>
      <w:t xml:space="preserve">TEL: </w:t>
    </w:r>
    <w:r>
      <w:rPr>
        <w:rFonts w:ascii="Arial" w:hAnsi="Arial" w:cs="Arial"/>
        <w:color w:val="000000"/>
      </w:rPr>
      <w:t>03-531616</w:t>
    </w:r>
    <w:r>
      <w:rPr>
        <w:rFonts w:ascii="Arial" w:hAnsi="Arial" w:cs="Arial" w:hint="eastAsia"/>
        <w:color w:val="000000"/>
      </w:rPr>
      <w:t>2  FAX: 03-5319110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FC" w:rsidRDefault="004803FC" w:rsidP="002B2028">
      <w:r>
        <w:separator/>
      </w:r>
    </w:p>
  </w:footnote>
  <w:footnote w:type="continuationSeparator" w:id="0">
    <w:p w:rsidR="004803FC" w:rsidRDefault="004803FC" w:rsidP="002B2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1D1"/>
    <w:multiLevelType w:val="hybridMultilevel"/>
    <w:tmpl w:val="822EB2D4"/>
    <w:lvl w:ilvl="0" w:tplc="38DEE8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4B4C5D"/>
    <w:multiLevelType w:val="hybridMultilevel"/>
    <w:tmpl w:val="9D960132"/>
    <w:lvl w:ilvl="0" w:tplc="281292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7A09B8"/>
    <w:multiLevelType w:val="hybridMultilevel"/>
    <w:tmpl w:val="903026B0"/>
    <w:lvl w:ilvl="0" w:tplc="545241E6">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B960A7D"/>
    <w:multiLevelType w:val="hybridMultilevel"/>
    <w:tmpl w:val="97B8D19C"/>
    <w:lvl w:ilvl="0" w:tplc="5712DA20">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1A1E50"/>
    <w:multiLevelType w:val="hybridMultilevel"/>
    <w:tmpl w:val="0D2E14A8"/>
    <w:lvl w:ilvl="0" w:tplc="F66643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7643FD7"/>
    <w:multiLevelType w:val="hybridMultilevel"/>
    <w:tmpl w:val="56E88D5E"/>
    <w:lvl w:ilvl="0" w:tplc="04090011">
      <w:start w:val="1"/>
      <w:numFmt w:val="upperLetter"/>
      <w:lvlText w:val="%1."/>
      <w:lvlJc w:val="left"/>
      <w:pPr>
        <w:tabs>
          <w:tab w:val="num" w:pos="480"/>
        </w:tabs>
        <w:ind w:left="480" w:hanging="480"/>
      </w:pPr>
    </w:lvl>
    <w:lvl w:ilvl="1" w:tplc="C8C6CA9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FCD6410"/>
    <w:multiLevelType w:val="hybridMultilevel"/>
    <w:tmpl w:val="8222E8F0"/>
    <w:lvl w:ilvl="0" w:tplc="9E92F4D8">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93F43DA"/>
    <w:multiLevelType w:val="hybridMultilevel"/>
    <w:tmpl w:val="FD0E8B54"/>
    <w:lvl w:ilvl="0" w:tplc="9970F7A4">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FEC5B67"/>
    <w:multiLevelType w:val="hybridMultilevel"/>
    <w:tmpl w:val="9536BFD8"/>
    <w:lvl w:ilvl="0" w:tplc="E780A040">
      <w:start w:val="1"/>
      <w:numFmt w:val="decimal"/>
      <w:lvlText w:val="%1."/>
      <w:lvlJc w:val="left"/>
      <w:pPr>
        <w:tabs>
          <w:tab w:val="num" w:pos="737"/>
        </w:tabs>
        <w:ind w:left="737"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C3B"/>
    <w:rsid w:val="00144201"/>
    <w:rsid w:val="00224A17"/>
    <w:rsid w:val="002B2028"/>
    <w:rsid w:val="003A6C3B"/>
    <w:rsid w:val="004803FC"/>
    <w:rsid w:val="005A04EF"/>
    <w:rsid w:val="005E3C18"/>
    <w:rsid w:val="005E56F0"/>
    <w:rsid w:val="00660793"/>
    <w:rsid w:val="00B84988"/>
    <w:rsid w:val="00B93B06"/>
    <w:rsid w:val="00F84A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C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6C3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3A6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3A6C3B"/>
    <w:rPr>
      <w:rFonts w:ascii="細明體" w:eastAsia="細明體" w:hAnsi="細明體" w:cs="細明體"/>
      <w:kern w:val="0"/>
      <w:szCs w:val="24"/>
    </w:rPr>
  </w:style>
  <w:style w:type="paragraph" w:styleId="a4">
    <w:name w:val="List Paragraph"/>
    <w:basedOn w:val="a"/>
    <w:uiPriority w:val="34"/>
    <w:qFormat/>
    <w:rsid w:val="00B93B06"/>
    <w:pPr>
      <w:ind w:leftChars="200" w:left="480"/>
    </w:pPr>
  </w:style>
  <w:style w:type="paragraph" w:styleId="a5">
    <w:name w:val="header"/>
    <w:basedOn w:val="a"/>
    <w:link w:val="a6"/>
    <w:uiPriority w:val="99"/>
    <w:unhideWhenUsed/>
    <w:rsid w:val="002B2028"/>
    <w:pPr>
      <w:tabs>
        <w:tab w:val="center" w:pos="4153"/>
        <w:tab w:val="right" w:pos="8306"/>
      </w:tabs>
      <w:snapToGrid w:val="0"/>
    </w:pPr>
    <w:rPr>
      <w:sz w:val="20"/>
      <w:szCs w:val="20"/>
    </w:rPr>
  </w:style>
  <w:style w:type="character" w:customStyle="1" w:styleId="a6">
    <w:name w:val="頁首 字元"/>
    <w:basedOn w:val="a0"/>
    <w:link w:val="a5"/>
    <w:uiPriority w:val="99"/>
    <w:rsid w:val="002B2028"/>
    <w:rPr>
      <w:rFonts w:ascii="Times New Roman" w:eastAsia="新細明體" w:hAnsi="Times New Roman" w:cs="Times New Roman"/>
      <w:sz w:val="20"/>
      <w:szCs w:val="20"/>
    </w:rPr>
  </w:style>
  <w:style w:type="paragraph" w:styleId="a7">
    <w:name w:val="footer"/>
    <w:basedOn w:val="a"/>
    <w:link w:val="a8"/>
    <w:uiPriority w:val="99"/>
    <w:unhideWhenUsed/>
    <w:rsid w:val="002B2028"/>
    <w:pPr>
      <w:tabs>
        <w:tab w:val="center" w:pos="4153"/>
        <w:tab w:val="right" w:pos="8306"/>
      </w:tabs>
      <w:snapToGrid w:val="0"/>
    </w:pPr>
    <w:rPr>
      <w:sz w:val="20"/>
      <w:szCs w:val="20"/>
    </w:rPr>
  </w:style>
  <w:style w:type="character" w:customStyle="1" w:styleId="a8">
    <w:name w:val="頁尾 字元"/>
    <w:basedOn w:val="a0"/>
    <w:link w:val="a7"/>
    <w:uiPriority w:val="99"/>
    <w:rsid w:val="002B2028"/>
    <w:rPr>
      <w:rFonts w:ascii="Times New Roman" w:eastAsia="新細明體" w:hAnsi="Times New Roman" w:cs="Times New Roman"/>
      <w:sz w:val="20"/>
      <w:szCs w:val="20"/>
    </w:rPr>
  </w:style>
  <w:style w:type="character" w:styleId="a9">
    <w:name w:val="page number"/>
    <w:basedOn w:val="a0"/>
    <w:uiPriority w:val="99"/>
    <w:unhideWhenUsed/>
    <w:rsid w:val="002B2028"/>
    <w:rPr>
      <w:rFonts w:eastAsiaTheme="minorEastAsia" w:cstheme="minorBidi"/>
      <w:bCs w:val="0"/>
      <w:iCs w:val="0"/>
      <w:szCs w:val="22"/>
      <w:lang w:eastAsia="zh-TW"/>
    </w:rPr>
  </w:style>
  <w:style w:type="paragraph" w:styleId="aa">
    <w:name w:val="No Spacing"/>
    <w:link w:val="ab"/>
    <w:uiPriority w:val="1"/>
    <w:qFormat/>
    <w:rsid w:val="00224A17"/>
    <w:rPr>
      <w:kern w:val="0"/>
      <w:sz w:val="22"/>
    </w:rPr>
  </w:style>
  <w:style w:type="character" w:customStyle="1" w:styleId="ab">
    <w:name w:val="無間距 字元"/>
    <w:basedOn w:val="a0"/>
    <w:link w:val="aa"/>
    <w:uiPriority w:val="1"/>
    <w:rsid w:val="00224A17"/>
    <w:rPr>
      <w:kern w:val="0"/>
      <w:sz w:val="22"/>
    </w:rPr>
  </w:style>
  <w:style w:type="paragraph" w:styleId="ac">
    <w:name w:val="Balloon Text"/>
    <w:basedOn w:val="a"/>
    <w:link w:val="ad"/>
    <w:uiPriority w:val="99"/>
    <w:semiHidden/>
    <w:unhideWhenUsed/>
    <w:rsid w:val="00224A1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4A17"/>
    <w:rPr>
      <w:rFonts w:asciiTheme="majorHAnsi" w:eastAsiaTheme="majorEastAsia" w:hAnsiTheme="majorHAnsi" w:cstheme="majorBidi"/>
      <w:sz w:val="18"/>
      <w:szCs w:val="18"/>
    </w:rPr>
  </w:style>
  <w:style w:type="character" w:styleId="ae">
    <w:name w:val="Placeholder Text"/>
    <w:basedOn w:val="a0"/>
    <w:uiPriority w:val="99"/>
    <w:semiHidden/>
    <w:rsid w:val="00224A17"/>
    <w:rPr>
      <w:color w:val="808080"/>
    </w:rPr>
  </w:style>
  <w:style w:type="paragraph" w:styleId="Web">
    <w:name w:val="Normal (Web)"/>
    <w:basedOn w:val="a"/>
    <w:uiPriority w:val="99"/>
    <w:unhideWhenUsed/>
    <w:rsid w:val="005E56F0"/>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B25D-DDD0-4276-AFD2-CC19879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1309</Words>
  <Characters>7463</Characters>
  <Application>Microsoft Office Word</Application>
  <DocSecurity>0</DocSecurity>
  <Lines>62</Lines>
  <Paragraphs>17</Paragraphs>
  <ScaleCrop>false</ScaleCrop>
  <Company>勤揚記帳士事務所</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4</cp:revision>
  <cp:lastPrinted>2013-04-07T10:32:00Z</cp:lastPrinted>
  <dcterms:created xsi:type="dcterms:W3CDTF">2013-04-07T09:04:00Z</dcterms:created>
  <dcterms:modified xsi:type="dcterms:W3CDTF">2015-08-07T16:22:00Z</dcterms:modified>
</cp:coreProperties>
</file>