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A5" w:rsidRPr="009121DA" w:rsidRDefault="00E014A5" w:rsidP="00852D28">
      <w:pPr>
        <w:spacing w:afterLines="100"/>
        <w:jc w:val="center"/>
        <w:rPr>
          <w:rFonts w:ascii="標楷體" w:eastAsia="標楷體"/>
          <w:b/>
          <w:color w:val="262626" w:themeColor="text1" w:themeTint="D9"/>
          <w:sz w:val="36"/>
          <w:szCs w:val="36"/>
          <w:u w:val="double"/>
        </w:rPr>
      </w:pPr>
      <w:r w:rsidRPr="009121DA">
        <w:rPr>
          <w:rFonts w:ascii="標楷體" w:eastAsia="標楷體" w:hint="eastAsia"/>
          <w:b/>
          <w:color w:val="262626" w:themeColor="text1" w:themeTint="D9"/>
          <w:sz w:val="36"/>
          <w:szCs w:val="36"/>
          <w:u w:val="double"/>
        </w:rPr>
        <w:t>委   任   書</w:t>
      </w:r>
    </w:p>
    <w:p w:rsidR="00E014A5" w:rsidRPr="009121DA" w:rsidRDefault="00E014A5" w:rsidP="00852D28">
      <w:pPr>
        <w:spacing w:afterLines="50" w:line="340" w:lineRule="exact"/>
        <w:rPr>
          <w:rFonts w:ascii="標楷體" w:eastAsia="標楷體"/>
          <w:color w:val="262626" w:themeColor="text1" w:themeTint="D9"/>
          <w:szCs w:val="24"/>
        </w:rPr>
      </w:pPr>
      <w:r w:rsidRPr="009121DA">
        <w:rPr>
          <w:rFonts w:ascii="標楷體" w:eastAsia="標楷體" w:hint="eastAsia"/>
          <w:color w:val="262626" w:themeColor="text1" w:themeTint="D9"/>
          <w:szCs w:val="24"/>
        </w:rPr>
        <w:t>茲委任</w:t>
      </w:r>
      <w:r w:rsidR="00A81517" w:rsidRPr="009121DA">
        <w:rPr>
          <w:rFonts w:ascii="標楷體" w:eastAsia="標楷體" w:hint="eastAsia"/>
          <w:color w:val="262626" w:themeColor="text1" w:themeTint="D9"/>
          <w:szCs w:val="24"/>
          <w:u w:val="single"/>
        </w:rPr>
        <w:t xml:space="preserve"> 勤揚記帳士事務所</w:t>
      </w:r>
      <w:r w:rsidR="007B7FF8" w:rsidRPr="009121DA">
        <w:rPr>
          <w:rFonts w:ascii="標楷體" w:eastAsia="標楷體" w:hint="eastAsia"/>
          <w:color w:val="262626" w:themeColor="text1" w:themeTint="D9"/>
          <w:szCs w:val="24"/>
          <w:u w:val="single"/>
        </w:rPr>
        <w:t xml:space="preserve"> </w:t>
      </w:r>
      <w:r w:rsidR="007B7FF8" w:rsidRPr="009121DA">
        <w:rPr>
          <w:rFonts w:ascii="標楷體" w:eastAsia="標楷體" w:hint="eastAsia"/>
          <w:color w:val="262626" w:themeColor="text1" w:themeTint="D9"/>
          <w:szCs w:val="24"/>
        </w:rPr>
        <w:t>(記帳士證書字號：</w:t>
      </w:r>
      <w:r w:rsidR="005C68BC" w:rsidRPr="009121DA">
        <w:rPr>
          <w:rFonts w:ascii="標楷體" w:eastAsia="標楷體" w:hint="eastAsia"/>
          <w:color w:val="262626" w:themeColor="text1" w:themeTint="D9"/>
          <w:szCs w:val="24"/>
        </w:rPr>
        <w:t>(101)台財稅證字第00052號</w:t>
      </w:r>
      <w:r w:rsidR="007B7FF8" w:rsidRPr="009121DA">
        <w:rPr>
          <w:rFonts w:ascii="標楷體" w:eastAsia="標楷體" w:hint="eastAsia"/>
          <w:color w:val="262626" w:themeColor="text1" w:themeTint="D9"/>
          <w:szCs w:val="24"/>
        </w:rPr>
        <w:t>)</w:t>
      </w:r>
      <w:r w:rsidRPr="009121DA">
        <w:rPr>
          <w:rFonts w:ascii="標楷體" w:eastAsia="標楷體" w:hint="eastAsia"/>
          <w:color w:val="262626" w:themeColor="text1" w:themeTint="D9"/>
          <w:szCs w:val="24"/>
        </w:rPr>
        <w:t>為本公司(行號)辦理下列有關業務，約定條款如下：</w:t>
      </w:r>
    </w:p>
    <w:p w:rsidR="00E014A5" w:rsidRPr="009121DA" w:rsidRDefault="00E014A5" w:rsidP="00223F95">
      <w:pPr>
        <w:pStyle w:val="a7"/>
        <w:numPr>
          <w:ilvl w:val="0"/>
          <w:numId w:val="15"/>
        </w:numPr>
        <w:spacing w:before="120" w:line="340" w:lineRule="exact"/>
        <w:ind w:leftChars="0"/>
        <w:rPr>
          <w:rFonts w:ascii="標楷體" w:eastAsia="標楷體"/>
          <w:color w:val="262626" w:themeColor="text1" w:themeTint="D9"/>
          <w:szCs w:val="24"/>
        </w:rPr>
      </w:pPr>
      <w:r w:rsidRPr="009121DA">
        <w:rPr>
          <w:rFonts w:ascii="標楷體" w:eastAsia="標楷體" w:hint="eastAsia"/>
          <w:color w:val="262626" w:themeColor="text1" w:themeTint="D9"/>
          <w:szCs w:val="24"/>
        </w:rPr>
        <w:t>委任範圍：</w:t>
      </w:r>
    </w:p>
    <w:p w:rsidR="00E014A5" w:rsidRPr="009121DA" w:rsidRDefault="007B7FF8">
      <w:pPr>
        <w:numPr>
          <w:ilvl w:val="0"/>
          <w:numId w:val="4"/>
        </w:numPr>
        <w:tabs>
          <w:tab w:val="clear" w:pos="425"/>
          <w:tab w:val="num" w:pos="720"/>
          <w:tab w:val="num" w:pos="960"/>
          <w:tab w:val="left" w:pos="3600"/>
          <w:tab w:val="left" w:pos="6000"/>
          <w:tab w:val="left" w:pos="9240"/>
        </w:tabs>
        <w:spacing w:line="340" w:lineRule="exact"/>
        <w:ind w:left="720" w:hanging="240"/>
        <w:jc w:val="both"/>
        <w:rPr>
          <w:rFonts w:ascii="標楷體" w:eastAsia="標楷體"/>
          <w:color w:val="262626" w:themeColor="text1" w:themeTint="D9"/>
          <w:szCs w:val="24"/>
        </w:rPr>
      </w:pPr>
      <w:r w:rsidRPr="009121DA">
        <w:rPr>
          <w:rFonts w:ascii="標楷體" w:eastAsia="標楷體" w:hAnsi="標楷體" w:hint="eastAsia"/>
          <w:color w:val="262626" w:themeColor="text1" w:themeTint="D9"/>
          <w:szCs w:val="24"/>
        </w:rPr>
        <w:t>辦理營業</w:t>
      </w:r>
      <w:r w:rsidR="00324A59" w:rsidRPr="009121DA">
        <w:rPr>
          <w:rFonts w:ascii="標楷體" w:eastAsia="標楷體" w:hAnsi="標楷體" w:hint="eastAsia"/>
          <w:color w:val="262626" w:themeColor="text1" w:themeTint="D9"/>
          <w:szCs w:val="24"/>
        </w:rPr>
        <w:t>、變更、註銷、停業、復業及其他登記</w:t>
      </w:r>
      <w:r w:rsidR="00E014A5" w:rsidRPr="009121DA">
        <w:rPr>
          <w:rFonts w:ascii="標楷體" w:eastAsia="標楷體" w:hint="eastAsia"/>
          <w:color w:val="262626" w:themeColor="text1" w:themeTint="D9"/>
          <w:szCs w:val="24"/>
        </w:rPr>
        <w:t>。</w:t>
      </w:r>
    </w:p>
    <w:p w:rsidR="00E014A5" w:rsidRPr="009121DA" w:rsidRDefault="00324A59">
      <w:pPr>
        <w:numPr>
          <w:ilvl w:val="0"/>
          <w:numId w:val="4"/>
        </w:numPr>
        <w:tabs>
          <w:tab w:val="clear" w:pos="425"/>
          <w:tab w:val="num" w:pos="720"/>
          <w:tab w:val="num" w:pos="960"/>
          <w:tab w:val="left" w:pos="3600"/>
          <w:tab w:val="left" w:pos="6000"/>
          <w:tab w:val="left" w:pos="9240"/>
        </w:tabs>
        <w:spacing w:line="340" w:lineRule="exact"/>
        <w:ind w:left="720" w:hanging="240"/>
        <w:jc w:val="both"/>
        <w:rPr>
          <w:rFonts w:ascii="標楷體" w:eastAsia="標楷體"/>
          <w:color w:val="262626" w:themeColor="text1" w:themeTint="D9"/>
          <w:szCs w:val="24"/>
        </w:rPr>
      </w:pPr>
      <w:r w:rsidRPr="009121DA">
        <w:rPr>
          <w:rFonts w:ascii="標楷體" w:eastAsia="標楷體" w:hint="eastAsia"/>
          <w:color w:val="262626" w:themeColor="text1" w:themeTint="D9"/>
          <w:szCs w:val="24"/>
        </w:rPr>
        <w:t>辦理商業會計事務（包含各項媒體申請、網路認證申請）</w:t>
      </w:r>
      <w:r w:rsidR="00E014A5" w:rsidRPr="009121DA">
        <w:rPr>
          <w:rFonts w:ascii="標楷體" w:eastAsia="標楷體" w:hint="eastAsia"/>
          <w:color w:val="262626" w:themeColor="text1" w:themeTint="D9"/>
          <w:szCs w:val="24"/>
        </w:rPr>
        <w:t>。</w:t>
      </w:r>
    </w:p>
    <w:p w:rsidR="00E014A5" w:rsidRPr="009121DA" w:rsidRDefault="00E014A5">
      <w:pPr>
        <w:numPr>
          <w:ilvl w:val="0"/>
          <w:numId w:val="4"/>
        </w:numPr>
        <w:tabs>
          <w:tab w:val="clear" w:pos="425"/>
          <w:tab w:val="num" w:pos="720"/>
          <w:tab w:val="num" w:pos="960"/>
          <w:tab w:val="left" w:pos="3600"/>
          <w:tab w:val="left" w:pos="6000"/>
          <w:tab w:val="left" w:pos="9240"/>
        </w:tabs>
        <w:spacing w:line="340" w:lineRule="exact"/>
        <w:ind w:left="720" w:hanging="240"/>
        <w:jc w:val="both"/>
        <w:rPr>
          <w:rFonts w:ascii="標楷體" w:eastAsia="標楷體"/>
          <w:color w:val="262626" w:themeColor="text1" w:themeTint="D9"/>
          <w:szCs w:val="24"/>
        </w:rPr>
      </w:pPr>
      <w:r w:rsidRPr="009121DA">
        <w:rPr>
          <w:rFonts w:ascii="標楷體" w:eastAsia="標楷體" w:hint="eastAsia"/>
          <w:color w:val="262626" w:themeColor="text1" w:themeTint="D9"/>
          <w:szCs w:val="24"/>
        </w:rPr>
        <w:t>辦理</w:t>
      </w:r>
      <w:r w:rsidR="00324A59" w:rsidRPr="009121DA">
        <w:rPr>
          <w:rFonts w:ascii="標楷體" w:eastAsia="標楷體" w:hAnsi="標楷體" w:hint="eastAsia"/>
          <w:color w:val="262626" w:themeColor="text1" w:themeTint="D9"/>
          <w:szCs w:val="24"/>
        </w:rPr>
        <w:t>各類稅捐之申報及申請</w:t>
      </w:r>
      <w:r w:rsidRPr="009121DA">
        <w:rPr>
          <w:rFonts w:ascii="標楷體" w:eastAsia="標楷體" w:hint="eastAsia"/>
          <w:color w:val="262626" w:themeColor="text1" w:themeTint="D9"/>
          <w:szCs w:val="24"/>
        </w:rPr>
        <w:t>。</w:t>
      </w:r>
    </w:p>
    <w:p w:rsidR="00E014A5" w:rsidRPr="009121DA" w:rsidRDefault="00324A59">
      <w:pPr>
        <w:numPr>
          <w:ilvl w:val="0"/>
          <w:numId w:val="4"/>
        </w:numPr>
        <w:tabs>
          <w:tab w:val="clear" w:pos="425"/>
          <w:tab w:val="num" w:pos="720"/>
          <w:tab w:val="num" w:pos="960"/>
          <w:tab w:val="left" w:pos="3600"/>
          <w:tab w:val="left" w:pos="6000"/>
          <w:tab w:val="left" w:pos="9240"/>
        </w:tabs>
        <w:spacing w:line="340" w:lineRule="exact"/>
        <w:ind w:left="720" w:hanging="240"/>
        <w:jc w:val="both"/>
        <w:rPr>
          <w:rFonts w:ascii="標楷體" w:eastAsia="標楷體"/>
          <w:color w:val="262626" w:themeColor="text1" w:themeTint="D9"/>
          <w:szCs w:val="24"/>
        </w:rPr>
      </w:pPr>
      <w:r w:rsidRPr="009121DA">
        <w:rPr>
          <w:rFonts w:ascii="標楷體" w:eastAsia="標楷體" w:hAnsi="標楷體" w:hint="eastAsia"/>
          <w:color w:val="262626" w:themeColor="text1" w:themeTint="D9"/>
          <w:szCs w:val="24"/>
        </w:rPr>
        <w:t>帳務及稅務之諮詢</w:t>
      </w:r>
      <w:r w:rsidR="00E014A5" w:rsidRPr="009121DA">
        <w:rPr>
          <w:rFonts w:ascii="標楷體" w:eastAsia="標楷體" w:hint="eastAsia"/>
          <w:color w:val="262626" w:themeColor="text1" w:themeTint="D9"/>
          <w:szCs w:val="24"/>
        </w:rPr>
        <w:t>。</w:t>
      </w:r>
    </w:p>
    <w:p w:rsidR="00E014A5" w:rsidRPr="009121DA" w:rsidRDefault="005E0D34" w:rsidP="00852D28">
      <w:pPr>
        <w:tabs>
          <w:tab w:val="num" w:pos="960"/>
          <w:tab w:val="left" w:pos="3600"/>
          <w:tab w:val="left" w:pos="6000"/>
          <w:tab w:val="left" w:pos="9240"/>
        </w:tabs>
        <w:spacing w:afterLines="50" w:line="340" w:lineRule="exact"/>
        <w:ind w:left="482"/>
        <w:jc w:val="both"/>
        <w:rPr>
          <w:rFonts w:ascii="標楷體" w:eastAsia="標楷體"/>
          <w:color w:val="262626" w:themeColor="text1" w:themeTint="D9"/>
          <w:szCs w:val="24"/>
        </w:rPr>
      </w:pPr>
      <w:r w:rsidRPr="009121DA">
        <w:rPr>
          <w:rFonts w:ascii="標楷體" w:eastAsia="標楷體" w:hint="eastAsia"/>
          <w:color w:val="262626" w:themeColor="text1" w:themeTint="D9"/>
          <w:szCs w:val="24"/>
        </w:rPr>
        <w:t>5.</w:t>
      </w:r>
      <w:r w:rsidR="00E014A5" w:rsidRPr="009121DA">
        <w:rPr>
          <w:rFonts w:ascii="標楷體" w:eastAsia="標楷體" w:hint="eastAsia"/>
          <w:color w:val="262626" w:themeColor="text1" w:themeTint="D9"/>
          <w:szCs w:val="24"/>
        </w:rPr>
        <w:t>其他與上開業務具有直接關連之相關手續。</w:t>
      </w:r>
    </w:p>
    <w:p w:rsidR="00E014A5" w:rsidRPr="009121DA" w:rsidRDefault="00E014A5" w:rsidP="00223F95">
      <w:pPr>
        <w:pStyle w:val="a7"/>
        <w:numPr>
          <w:ilvl w:val="0"/>
          <w:numId w:val="15"/>
        </w:numPr>
        <w:spacing w:before="120" w:line="340" w:lineRule="exact"/>
        <w:ind w:leftChars="0"/>
        <w:rPr>
          <w:rFonts w:ascii="標楷體" w:eastAsia="標楷體"/>
          <w:color w:val="262626" w:themeColor="text1" w:themeTint="D9"/>
          <w:szCs w:val="24"/>
        </w:rPr>
      </w:pPr>
      <w:r w:rsidRPr="009121DA">
        <w:rPr>
          <w:rFonts w:ascii="標楷體" w:eastAsia="標楷體" w:hint="eastAsia"/>
          <w:color w:val="262626" w:themeColor="text1" w:themeTint="D9"/>
          <w:szCs w:val="24"/>
        </w:rPr>
        <w:t>委任權限：</w:t>
      </w:r>
    </w:p>
    <w:p w:rsidR="00E014A5" w:rsidRPr="009121DA" w:rsidRDefault="00E014A5">
      <w:pPr>
        <w:numPr>
          <w:ilvl w:val="0"/>
          <w:numId w:val="10"/>
        </w:numPr>
        <w:tabs>
          <w:tab w:val="clear" w:pos="425"/>
          <w:tab w:val="num" w:pos="720"/>
          <w:tab w:val="left" w:pos="3600"/>
          <w:tab w:val="left" w:pos="6000"/>
          <w:tab w:val="left" w:pos="9240"/>
        </w:tabs>
        <w:spacing w:line="340" w:lineRule="exact"/>
        <w:ind w:left="720" w:hanging="240"/>
        <w:jc w:val="both"/>
        <w:rPr>
          <w:rFonts w:ascii="標楷體" w:eastAsia="標楷體"/>
          <w:color w:val="262626" w:themeColor="text1" w:themeTint="D9"/>
          <w:szCs w:val="24"/>
        </w:rPr>
      </w:pPr>
      <w:r w:rsidRPr="009121DA">
        <w:rPr>
          <w:rFonts w:ascii="標楷體" w:eastAsia="標楷體" w:hint="eastAsia"/>
          <w:color w:val="262626" w:themeColor="text1" w:themeTint="D9"/>
          <w:szCs w:val="24"/>
        </w:rPr>
        <w:t>受任人應</w:t>
      </w:r>
      <w:r w:rsidR="00324A59" w:rsidRPr="009121DA">
        <w:rPr>
          <w:rFonts w:ascii="標楷體" w:eastAsia="標楷體" w:hint="eastAsia"/>
          <w:color w:val="262626" w:themeColor="text1" w:themeTint="D9"/>
          <w:szCs w:val="24"/>
        </w:rPr>
        <w:t>依法令規定辦理上開委任範圍內之事務，超出上開委任範圍之其他委任事項</w:t>
      </w:r>
      <w:r w:rsidRPr="009121DA">
        <w:rPr>
          <w:rFonts w:ascii="標楷體" w:eastAsia="標楷體" w:hint="eastAsia"/>
          <w:color w:val="262626" w:themeColor="text1" w:themeTint="D9"/>
          <w:szCs w:val="24"/>
        </w:rPr>
        <w:t>酬金另訂。</w:t>
      </w:r>
    </w:p>
    <w:p w:rsidR="00E014A5" w:rsidRPr="009121DA" w:rsidRDefault="005E0D34" w:rsidP="00852D28">
      <w:pPr>
        <w:tabs>
          <w:tab w:val="num" w:pos="720"/>
          <w:tab w:val="left" w:pos="3600"/>
          <w:tab w:val="left" w:pos="6000"/>
          <w:tab w:val="left" w:pos="9240"/>
        </w:tabs>
        <w:spacing w:afterLines="50" w:line="340" w:lineRule="exact"/>
        <w:ind w:leftChars="201" w:left="722" w:hangingChars="100" w:hanging="240"/>
        <w:jc w:val="both"/>
        <w:rPr>
          <w:rFonts w:ascii="標楷體" w:eastAsia="標楷體"/>
          <w:color w:val="262626" w:themeColor="text1" w:themeTint="D9"/>
          <w:szCs w:val="24"/>
        </w:rPr>
      </w:pPr>
      <w:r w:rsidRPr="009121DA">
        <w:rPr>
          <w:rFonts w:ascii="標楷體" w:eastAsia="標楷體" w:hint="eastAsia"/>
          <w:color w:val="262626" w:themeColor="text1" w:themeTint="D9"/>
          <w:szCs w:val="24"/>
        </w:rPr>
        <w:t>2.</w:t>
      </w:r>
      <w:r w:rsidR="00ED2917" w:rsidRPr="009121DA">
        <w:rPr>
          <w:rFonts w:ascii="標楷體" w:eastAsia="標楷體" w:hint="eastAsia"/>
          <w:color w:val="262626" w:themeColor="text1" w:themeTint="D9"/>
          <w:szCs w:val="24"/>
        </w:rPr>
        <w:t>受任人</w:t>
      </w:r>
      <w:r w:rsidR="00324A59" w:rsidRPr="009121DA">
        <w:rPr>
          <w:rFonts w:ascii="標楷體" w:eastAsia="標楷體" w:hint="eastAsia"/>
          <w:color w:val="262626" w:themeColor="text1" w:themeTint="D9"/>
          <w:szCs w:val="24"/>
        </w:rPr>
        <w:t>處理委任事項</w:t>
      </w:r>
      <w:r w:rsidR="00ED2917" w:rsidRPr="009121DA">
        <w:rPr>
          <w:rFonts w:ascii="標楷體" w:eastAsia="標楷體" w:hint="eastAsia"/>
          <w:color w:val="262626" w:themeColor="text1" w:themeTint="D9"/>
          <w:szCs w:val="24"/>
        </w:rPr>
        <w:t>時</w:t>
      </w:r>
      <w:r w:rsidR="00324A59" w:rsidRPr="009121DA">
        <w:rPr>
          <w:rFonts w:ascii="標楷體" w:eastAsia="標楷體" w:hint="eastAsia"/>
          <w:color w:val="262626" w:themeColor="text1" w:themeTint="D9"/>
          <w:szCs w:val="24"/>
        </w:rPr>
        <w:t>，</w:t>
      </w:r>
      <w:r w:rsidR="00ED2917" w:rsidRPr="009121DA">
        <w:rPr>
          <w:rFonts w:ascii="標楷體" w:eastAsia="標楷體" w:hint="eastAsia"/>
          <w:color w:val="262626" w:themeColor="text1" w:themeTint="D9"/>
          <w:szCs w:val="24"/>
        </w:rPr>
        <w:t>如</w:t>
      </w:r>
      <w:r w:rsidR="00324A59" w:rsidRPr="009121DA">
        <w:rPr>
          <w:rFonts w:ascii="標楷體" w:eastAsia="標楷體" w:hint="eastAsia"/>
          <w:color w:val="262626" w:themeColor="text1" w:themeTint="D9"/>
          <w:szCs w:val="24"/>
        </w:rPr>
        <w:t>發現有違反法令情節，應</w:t>
      </w:r>
      <w:r w:rsidR="00ED2917" w:rsidRPr="009121DA">
        <w:rPr>
          <w:rFonts w:ascii="標楷體" w:eastAsia="標楷體" w:hint="eastAsia"/>
          <w:color w:val="262626" w:themeColor="text1" w:themeTint="D9"/>
          <w:szCs w:val="24"/>
        </w:rPr>
        <w:t>即</w:t>
      </w:r>
      <w:r w:rsidR="00324A59" w:rsidRPr="009121DA">
        <w:rPr>
          <w:rFonts w:ascii="標楷體" w:eastAsia="標楷體" w:hint="eastAsia"/>
          <w:color w:val="262626" w:themeColor="text1" w:themeTint="D9"/>
          <w:szCs w:val="24"/>
        </w:rPr>
        <w:t>告知委任人，</w:t>
      </w:r>
      <w:r w:rsidR="00E014A5" w:rsidRPr="009121DA">
        <w:rPr>
          <w:rFonts w:ascii="標楷體" w:eastAsia="標楷體" w:hint="eastAsia"/>
          <w:color w:val="262626" w:themeColor="text1" w:themeTint="D9"/>
          <w:szCs w:val="24"/>
        </w:rPr>
        <w:t>委任人</w:t>
      </w:r>
      <w:r w:rsidR="00324A59" w:rsidRPr="009121DA">
        <w:rPr>
          <w:rFonts w:ascii="標楷體" w:eastAsia="標楷體" w:hint="eastAsia"/>
          <w:color w:val="262626" w:themeColor="text1" w:themeTint="D9"/>
          <w:szCs w:val="24"/>
        </w:rPr>
        <w:t>如</w:t>
      </w:r>
      <w:r w:rsidR="00E014A5" w:rsidRPr="009121DA">
        <w:rPr>
          <w:rFonts w:ascii="標楷體" w:eastAsia="標楷體" w:hint="eastAsia"/>
          <w:color w:val="262626" w:themeColor="text1" w:themeTint="D9"/>
          <w:szCs w:val="24"/>
        </w:rPr>
        <w:t>因違反法令所受之處罰</w:t>
      </w:r>
      <w:r w:rsidR="00ED2917" w:rsidRPr="009121DA">
        <w:rPr>
          <w:rFonts w:ascii="標楷體" w:eastAsia="標楷體" w:hint="eastAsia"/>
          <w:color w:val="262626" w:themeColor="text1" w:themeTint="D9"/>
          <w:szCs w:val="24"/>
        </w:rPr>
        <w:t>，</w:t>
      </w:r>
      <w:r w:rsidR="00E014A5" w:rsidRPr="009121DA">
        <w:rPr>
          <w:rFonts w:ascii="標楷體" w:eastAsia="標楷體" w:hint="eastAsia"/>
          <w:color w:val="262626" w:themeColor="text1" w:themeTint="D9"/>
          <w:szCs w:val="24"/>
        </w:rPr>
        <w:t>應由</w:t>
      </w:r>
      <w:r w:rsidR="00324A59" w:rsidRPr="009121DA">
        <w:rPr>
          <w:rFonts w:ascii="標楷體" w:eastAsia="標楷體" w:hint="eastAsia"/>
          <w:color w:val="262626" w:themeColor="text1" w:themeTint="D9"/>
          <w:szCs w:val="24"/>
        </w:rPr>
        <w:t>委任人自負責任；</w:t>
      </w:r>
      <w:r w:rsidR="00ED2917" w:rsidRPr="009121DA">
        <w:rPr>
          <w:rFonts w:ascii="標楷體" w:eastAsia="標楷體" w:hint="eastAsia"/>
          <w:color w:val="262626" w:themeColor="text1" w:themeTint="D9"/>
          <w:szCs w:val="24"/>
        </w:rPr>
        <w:t>如</w:t>
      </w:r>
      <w:r w:rsidR="00324A59" w:rsidRPr="009121DA">
        <w:rPr>
          <w:rFonts w:ascii="標楷體" w:eastAsia="標楷體" w:hint="eastAsia"/>
          <w:color w:val="262626" w:themeColor="text1" w:themeTint="D9"/>
          <w:szCs w:val="24"/>
        </w:rPr>
        <w:t>因</w:t>
      </w:r>
      <w:r w:rsidR="00E014A5" w:rsidRPr="009121DA">
        <w:rPr>
          <w:rFonts w:ascii="標楷體" w:eastAsia="標楷體" w:hint="eastAsia"/>
          <w:color w:val="262626" w:themeColor="text1" w:themeTint="D9"/>
          <w:szCs w:val="24"/>
        </w:rPr>
        <w:t>受任人之故意或過失</w:t>
      </w:r>
      <w:r w:rsidR="00324A59" w:rsidRPr="009121DA">
        <w:rPr>
          <w:rFonts w:ascii="標楷體" w:eastAsia="標楷體" w:hint="eastAsia"/>
          <w:color w:val="262626" w:themeColor="text1" w:themeTint="D9"/>
          <w:szCs w:val="24"/>
        </w:rPr>
        <w:t>，致</w:t>
      </w:r>
      <w:r w:rsidR="00E014A5" w:rsidRPr="009121DA">
        <w:rPr>
          <w:rFonts w:ascii="標楷體" w:eastAsia="標楷體" w:hint="eastAsia"/>
          <w:color w:val="262626" w:themeColor="text1" w:themeTint="D9"/>
          <w:szCs w:val="24"/>
        </w:rPr>
        <w:t>違反法令</w:t>
      </w:r>
      <w:r w:rsidR="00324A59" w:rsidRPr="009121DA">
        <w:rPr>
          <w:rFonts w:ascii="標楷體" w:eastAsia="標楷體" w:hint="eastAsia"/>
          <w:color w:val="262626" w:themeColor="text1" w:themeTint="D9"/>
          <w:szCs w:val="24"/>
        </w:rPr>
        <w:t>使委任人遭受損害，</w:t>
      </w:r>
      <w:r w:rsidR="00E014A5" w:rsidRPr="009121DA">
        <w:rPr>
          <w:rFonts w:ascii="標楷體" w:eastAsia="標楷體" w:hint="eastAsia"/>
          <w:color w:val="262626" w:themeColor="text1" w:themeTint="D9"/>
          <w:szCs w:val="24"/>
        </w:rPr>
        <w:t>應由受任人負其責任。</w:t>
      </w:r>
    </w:p>
    <w:p w:rsidR="001D758A" w:rsidRPr="009121DA" w:rsidRDefault="00223F95" w:rsidP="00852D28">
      <w:pPr>
        <w:tabs>
          <w:tab w:val="num" w:pos="720"/>
          <w:tab w:val="left" w:pos="6000"/>
          <w:tab w:val="left" w:pos="9240"/>
        </w:tabs>
        <w:spacing w:afterLines="50" w:line="340" w:lineRule="exact"/>
        <w:jc w:val="both"/>
        <w:rPr>
          <w:rFonts w:ascii="標楷體" w:eastAsia="標楷體"/>
          <w:color w:val="262626" w:themeColor="text1" w:themeTint="D9"/>
          <w:szCs w:val="24"/>
        </w:rPr>
      </w:pPr>
      <w:r w:rsidRPr="009121DA">
        <w:rPr>
          <w:rFonts w:ascii="標楷體" w:eastAsia="標楷體" w:hint="eastAsia"/>
          <w:color w:val="262626" w:themeColor="text1" w:themeTint="D9"/>
          <w:szCs w:val="24"/>
        </w:rPr>
        <w:t>三、</w:t>
      </w:r>
      <w:r w:rsidR="001D758A" w:rsidRPr="009121DA">
        <w:rPr>
          <w:rFonts w:ascii="標楷體" w:eastAsia="標楷體" w:hint="eastAsia"/>
          <w:color w:val="262626" w:themeColor="text1" w:themeTint="D9"/>
          <w:szCs w:val="24"/>
        </w:rPr>
        <w:t>委任期間：自民國</w:t>
      </w:r>
      <w:r w:rsidR="00DC62E8" w:rsidRPr="009121DA">
        <w:rPr>
          <w:rFonts w:ascii="標楷體" w:eastAsia="標楷體" w:hint="eastAsia"/>
          <w:color w:val="262626" w:themeColor="text1" w:themeTint="D9"/>
          <w:szCs w:val="24"/>
        </w:rPr>
        <w:t xml:space="preserve"> </w:t>
      </w:r>
      <w:r w:rsidRPr="009121DA">
        <w:rPr>
          <w:rFonts w:ascii="標楷體" w:eastAsia="標楷體" w:hint="eastAsia"/>
          <w:color w:val="262626" w:themeColor="text1" w:themeTint="D9"/>
          <w:szCs w:val="24"/>
        </w:rPr>
        <w:t xml:space="preserve">   </w:t>
      </w:r>
      <w:r w:rsidR="001D758A" w:rsidRPr="009121DA">
        <w:rPr>
          <w:rFonts w:ascii="標楷體" w:eastAsia="標楷體" w:hint="eastAsia"/>
          <w:color w:val="262626" w:themeColor="text1" w:themeTint="D9"/>
          <w:szCs w:val="24"/>
        </w:rPr>
        <w:t xml:space="preserve">  年   </w:t>
      </w:r>
      <w:r w:rsidRPr="009121DA">
        <w:rPr>
          <w:rFonts w:ascii="標楷體" w:eastAsia="標楷體" w:hint="eastAsia"/>
          <w:color w:val="262626" w:themeColor="text1" w:themeTint="D9"/>
          <w:szCs w:val="24"/>
        </w:rPr>
        <w:t xml:space="preserve">   </w:t>
      </w:r>
      <w:r w:rsidR="001D758A" w:rsidRPr="009121DA">
        <w:rPr>
          <w:rFonts w:ascii="標楷體" w:eastAsia="標楷體" w:hint="eastAsia"/>
          <w:color w:val="262626" w:themeColor="text1" w:themeTint="D9"/>
          <w:szCs w:val="24"/>
        </w:rPr>
        <w:t xml:space="preserve">  月   </w:t>
      </w:r>
      <w:r w:rsidRPr="009121DA">
        <w:rPr>
          <w:rFonts w:ascii="標楷體" w:eastAsia="標楷體" w:hint="eastAsia"/>
          <w:color w:val="262626" w:themeColor="text1" w:themeTint="D9"/>
          <w:szCs w:val="24"/>
        </w:rPr>
        <w:t xml:space="preserve">  </w:t>
      </w:r>
      <w:r w:rsidR="001D758A" w:rsidRPr="009121DA">
        <w:rPr>
          <w:rFonts w:ascii="標楷體" w:eastAsia="標楷體" w:hint="eastAsia"/>
          <w:color w:val="262626" w:themeColor="text1" w:themeTint="D9"/>
          <w:szCs w:val="24"/>
        </w:rPr>
        <w:t xml:space="preserve">  日起</w:t>
      </w:r>
    </w:p>
    <w:p w:rsidR="00223F95" w:rsidRPr="009121DA" w:rsidRDefault="00223F95" w:rsidP="00223F95">
      <w:pPr>
        <w:pStyle w:val="a7"/>
        <w:numPr>
          <w:ilvl w:val="0"/>
          <w:numId w:val="16"/>
        </w:numPr>
        <w:ind w:leftChars="0"/>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酬金計算：</w:t>
      </w:r>
    </w:p>
    <w:p w:rsidR="00223F95" w:rsidRPr="009121DA" w:rsidRDefault="00223F95" w:rsidP="00223F95">
      <w:pPr>
        <w:tabs>
          <w:tab w:val="left" w:pos="900"/>
        </w:tabs>
        <w:ind w:leftChars="200" w:left="960" w:hangingChars="200" w:hanging="480"/>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1.  酬金依報價單約定，每年收</w:t>
      </w:r>
      <w:r w:rsidR="001D2186" w:rsidRPr="009121DA">
        <w:rPr>
          <w:rFonts w:ascii="標楷體" w:eastAsia="標楷體" w:hAnsi="標楷體" w:hint="eastAsia"/>
          <w:color w:val="262626" w:themeColor="text1" w:themeTint="D9"/>
          <w:szCs w:val="24"/>
          <w:u w:val="single"/>
        </w:rPr>
        <w:t xml:space="preserve"> </w:t>
      </w:r>
      <w:r w:rsidR="00852D28">
        <w:rPr>
          <w:rFonts w:ascii="標楷體" w:eastAsia="標楷體" w:hAnsi="標楷體" w:hint="eastAsia"/>
          <w:b/>
          <w:color w:val="262626" w:themeColor="text1" w:themeTint="D9"/>
          <w:szCs w:val="24"/>
          <w:u w:val="single"/>
        </w:rPr>
        <w:t>13</w:t>
      </w:r>
      <w:r w:rsidR="001D2186" w:rsidRPr="009121DA">
        <w:rPr>
          <w:rFonts w:ascii="標楷體" w:eastAsia="標楷體" w:hAnsi="標楷體" w:hint="eastAsia"/>
          <w:color w:val="262626" w:themeColor="text1" w:themeTint="D9"/>
          <w:szCs w:val="24"/>
          <w:u w:val="single"/>
        </w:rPr>
        <w:t xml:space="preserve"> </w:t>
      </w:r>
      <w:r w:rsidRPr="009121DA">
        <w:rPr>
          <w:rFonts w:ascii="標楷體" w:eastAsia="標楷體" w:hAnsi="標楷體" w:hint="eastAsia"/>
          <w:color w:val="262626" w:themeColor="text1" w:themeTint="D9"/>
          <w:szCs w:val="24"/>
        </w:rPr>
        <w:t>個月，並酌情增收兩稅合一之未分配盈餘申報、文具帳冊報表費用)。</w:t>
      </w:r>
    </w:p>
    <w:p w:rsidR="00223F95" w:rsidRPr="009121DA" w:rsidRDefault="00223F95" w:rsidP="00223F95">
      <w:pPr>
        <w:tabs>
          <w:tab w:val="left" w:pos="900"/>
        </w:tabs>
        <w:ind w:leftChars="200" w:left="960" w:hangingChars="200" w:hanging="480"/>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2.  酬金之調整，應隨委任人營業額之成長依據約定收費標準調整之；評估調整之日期為</w:t>
      </w:r>
      <w:r w:rsidRPr="009121DA">
        <w:rPr>
          <w:rFonts w:ascii="標楷體" w:eastAsia="標楷體" w:hAnsi="標楷體" w:hint="eastAsia"/>
          <w:color w:val="262626" w:themeColor="text1" w:themeTint="D9"/>
          <w:szCs w:val="24"/>
          <w:u w:val="single"/>
        </w:rPr>
        <w:t>每年十二月三十一日，若應調整則自次年一月一日</w:t>
      </w:r>
      <w:r w:rsidRPr="009121DA">
        <w:rPr>
          <w:rFonts w:ascii="標楷體" w:eastAsia="標楷體" w:hAnsi="標楷體" w:hint="eastAsia"/>
          <w:color w:val="262626" w:themeColor="text1" w:themeTint="D9"/>
          <w:szCs w:val="24"/>
        </w:rPr>
        <w:t>為調整起始日。</w:t>
      </w:r>
    </w:p>
    <w:p w:rsidR="00223F95" w:rsidRPr="009121DA" w:rsidRDefault="00223F95" w:rsidP="00223F95">
      <w:pPr>
        <w:tabs>
          <w:tab w:val="left" w:pos="900"/>
        </w:tabs>
        <w:ind w:leftChars="200" w:left="480"/>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3.  代墊款項：</w:t>
      </w:r>
    </w:p>
    <w:p w:rsidR="00223F95" w:rsidRPr="009121DA" w:rsidRDefault="00223F95" w:rsidP="00223F95">
      <w:pPr>
        <w:tabs>
          <w:tab w:val="left" w:pos="900"/>
        </w:tabs>
        <w:ind w:leftChars="200" w:left="960" w:hangingChars="200" w:hanging="480"/>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 xml:space="preserve">    受任人因承辦委任事項另行代委任人繳付之款項，由委任人負擔，受任人於檢據相關資料後，統一彙整併同當(期、月)酬金向委任人報請歸墊。 </w:t>
      </w:r>
    </w:p>
    <w:p w:rsidR="00223F95" w:rsidRPr="009121DA" w:rsidRDefault="00223F95" w:rsidP="00223F95">
      <w:pPr>
        <w:tabs>
          <w:tab w:val="left" w:pos="900"/>
        </w:tabs>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 xml:space="preserve">　  4.  付款方式：</w:t>
      </w:r>
    </w:p>
    <w:p w:rsidR="00223F95" w:rsidRPr="009121DA" w:rsidRDefault="00223F95" w:rsidP="00223F95">
      <w:pPr>
        <w:tabs>
          <w:tab w:val="left" w:pos="900"/>
        </w:tabs>
        <w:ind w:leftChars="200" w:left="960" w:hangingChars="200" w:hanging="480"/>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 xml:space="preserve">　　委任人應於受任人指定之收款期，以即期支票、現金或電匯受任人指定帳戶之方式支付酬金。</w:t>
      </w:r>
    </w:p>
    <w:p w:rsidR="00223F95" w:rsidRPr="009121DA" w:rsidRDefault="00223F95" w:rsidP="00223F95">
      <w:pPr>
        <w:numPr>
          <w:ilvl w:val="0"/>
          <w:numId w:val="16"/>
        </w:numPr>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終止委任：</w:t>
      </w:r>
    </w:p>
    <w:p w:rsidR="00223F95" w:rsidRPr="009121DA" w:rsidRDefault="00223F95" w:rsidP="00223F95">
      <w:pPr>
        <w:ind w:firstLineChars="250" w:firstLine="600"/>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1.  任一方若欲終止委任，應於委任終止</w:t>
      </w:r>
      <w:r w:rsidRPr="009121DA">
        <w:rPr>
          <w:rFonts w:ascii="標楷體" w:eastAsia="標楷體" w:hAnsi="標楷體" w:hint="eastAsia"/>
          <w:color w:val="262626" w:themeColor="text1" w:themeTint="D9"/>
          <w:szCs w:val="24"/>
          <w:u w:val="single"/>
        </w:rPr>
        <w:t>前十日</w:t>
      </w:r>
      <w:r w:rsidRPr="009121DA">
        <w:rPr>
          <w:rFonts w:ascii="標楷體" w:eastAsia="標楷體" w:hAnsi="標楷體" w:hint="eastAsia"/>
          <w:color w:val="262626" w:themeColor="text1" w:themeTint="D9"/>
          <w:szCs w:val="24"/>
        </w:rPr>
        <w:t>以書面方式告知他方。</w:t>
      </w:r>
    </w:p>
    <w:p w:rsidR="00223F95" w:rsidRPr="009121DA" w:rsidRDefault="00223F95" w:rsidP="00223F95">
      <w:pPr>
        <w:ind w:leftChars="192" w:left="941" w:hangingChars="200" w:hanging="480"/>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2.  委任人如未能於受任人指定之期限提交相關憑證，或</w:t>
      </w:r>
      <w:r w:rsidRPr="009121DA">
        <w:rPr>
          <w:rFonts w:ascii="標楷體" w:eastAsia="標楷體" w:hAnsi="標楷體" w:hint="eastAsia"/>
          <w:color w:val="262626" w:themeColor="text1" w:themeTint="D9"/>
          <w:szCs w:val="24"/>
          <w:u w:val="single"/>
        </w:rPr>
        <w:t>延遲給付酬金達壹期</w:t>
      </w:r>
      <w:r w:rsidRPr="009121DA">
        <w:rPr>
          <w:rFonts w:ascii="標楷體" w:eastAsia="標楷體" w:hAnsi="標楷體" w:hint="eastAsia"/>
          <w:color w:val="262626" w:themeColor="text1" w:themeTint="D9"/>
          <w:szCs w:val="24"/>
        </w:rPr>
        <w:t>或所提交之帳證文據虛偽不實，受任人得以書面通知委任人終止其委任合約。</w:t>
      </w:r>
    </w:p>
    <w:p w:rsidR="00223F95" w:rsidRPr="009121DA" w:rsidRDefault="00223F95" w:rsidP="00223F95">
      <w:pPr>
        <w:ind w:leftChars="200" w:left="960" w:hangingChars="200" w:hanging="480"/>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3.  受任人應於委任終止後</w:t>
      </w:r>
      <w:r w:rsidRPr="009121DA">
        <w:rPr>
          <w:rFonts w:ascii="標楷體" w:eastAsia="標楷體" w:hAnsi="標楷體" w:hint="eastAsia"/>
          <w:color w:val="262626" w:themeColor="text1" w:themeTint="D9"/>
          <w:szCs w:val="24"/>
          <w:u w:val="single"/>
        </w:rPr>
        <w:t>三十日</w:t>
      </w:r>
      <w:r w:rsidRPr="009121DA">
        <w:rPr>
          <w:rFonts w:ascii="標楷體" w:eastAsia="標楷體" w:hAnsi="標楷體" w:hint="eastAsia"/>
          <w:color w:val="262626" w:themeColor="text1" w:themeTint="D9"/>
          <w:szCs w:val="24"/>
        </w:rPr>
        <w:t>內將委任人之各項憑證、文件、帳冊、報表列冊交還委任人，委任人有收受領回之義務，不得拒絕，如有應付未付酬金及代墊費用，委任人仍應支付。</w:t>
      </w:r>
    </w:p>
    <w:p w:rsidR="00223F95" w:rsidRPr="009121DA" w:rsidRDefault="00223F95" w:rsidP="00223F95">
      <w:pPr>
        <w:numPr>
          <w:ilvl w:val="0"/>
          <w:numId w:val="16"/>
        </w:numPr>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其他約定事項：</w:t>
      </w:r>
    </w:p>
    <w:p w:rsidR="00223F95" w:rsidRPr="009121DA" w:rsidRDefault="00223F95" w:rsidP="00223F95">
      <w:pPr>
        <w:numPr>
          <w:ilvl w:val="0"/>
          <w:numId w:val="14"/>
        </w:numPr>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委任人有按時提供相關憑證及資料，送請受任人辦理之義務，並須接受有關事項之徵詢，受任人應克盡善良管理人之注意辦理委任事項，並提供必要之諮詢服務。</w:t>
      </w:r>
    </w:p>
    <w:p w:rsidR="00223F95" w:rsidRPr="009121DA" w:rsidRDefault="00223F95" w:rsidP="00223F95">
      <w:pPr>
        <w:numPr>
          <w:ilvl w:val="0"/>
          <w:numId w:val="14"/>
        </w:numPr>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委任人深知提供足以公正表達公司財務狀況，收支決算情形及課稅所得額之有關報表，各種明細表及其他資料，乃委任人之責任，如委任人所提供之資料有不實、不當，或故意不提交必要資料或因隱瞞欺騙而致使受任人遭受有任何損害時，一切法律責任由委任人負責之。</w:t>
      </w:r>
    </w:p>
    <w:p w:rsidR="00223F95" w:rsidRPr="009121DA" w:rsidRDefault="00223F95" w:rsidP="00223F95">
      <w:pPr>
        <w:numPr>
          <w:ilvl w:val="0"/>
          <w:numId w:val="14"/>
        </w:numPr>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受任人若無法與委任人取得聯絡，致無法繼續辦理委任範圍事項，受任人應以書面通知委任人並限期回覆，委任人若未於期限內回覆，受任人僅自限期之次日起二個月內保管委任人之相關資料，其一切法律責任由委任人自負。</w:t>
      </w:r>
    </w:p>
    <w:p w:rsidR="00223F95" w:rsidRPr="009121DA" w:rsidRDefault="00223F95" w:rsidP="00223F95">
      <w:pPr>
        <w:numPr>
          <w:ilvl w:val="0"/>
          <w:numId w:val="16"/>
        </w:numPr>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lastRenderedPageBreak/>
        <w:t>雙方之送達地址以本約所載為準，如有變更應以書面通知他方始生效力。</w:t>
      </w:r>
    </w:p>
    <w:p w:rsidR="00223F95" w:rsidRPr="009121DA" w:rsidRDefault="00223F95" w:rsidP="00223F95">
      <w:pPr>
        <w:numPr>
          <w:ilvl w:val="0"/>
          <w:numId w:val="16"/>
        </w:numPr>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本約未盡事項，悉依民法或其他相關法令之規定。</w:t>
      </w:r>
    </w:p>
    <w:p w:rsidR="00223F95" w:rsidRPr="009121DA" w:rsidRDefault="00C6343A" w:rsidP="00223F95">
      <w:pPr>
        <w:numPr>
          <w:ilvl w:val="0"/>
          <w:numId w:val="16"/>
        </w:numPr>
        <w:rPr>
          <w:rFonts w:ascii="標楷體" w:eastAsia="標楷體" w:hAnsi="標楷體"/>
          <w:color w:val="262626" w:themeColor="text1" w:themeTint="D9"/>
          <w:szCs w:val="24"/>
        </w:rPr>
      </w:pPr>
      <w:r>
        <w:rPr>
          <w:rFonts w:ascii="標楷體" w:eastAsia="標楷體" w:hAnsi="標楷體" w:hint="eastAsia"/>
          <w:color w:val="262626" w:themeColor="text1" w:themeTint="D9"/>
          <w:szCs w:val="24"/>
        </w:rPr>
        <w:t>因本約所生之一切爭議，雙方合意由新竹</w:t>
      </w:r>
      <w:r w:rsidR="00223F95" w:rsidRPr="009121DA">
        <w:rPr>
          <w:rFonts w:ascii="標楷體" w:eastAsia="標楷體" w:hAnsi="標楷體" w:hint="eastAsia"/>
          <w:color w:val="262626" w:themeColor="text1" w:themeTint="D9"/>
          <w:szCs w:val="24"/>
        </w:rPr>
        <w:t>地方法院管轄。</w:t>
      </w:r>
    </w:p>
    <w:p w:rsidR="00223F95" w:rsidRPr="009121DA" w:rsidRDefault="00223F95" w:rsidP="00223F95">
      <w:pPr>
        <w:numPr>
          <w:ilvl w:val="0"/>
          <w:numId w:val="16"/>
        </w:numPr>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本委任書一式兩份，由委任人、受任人雙方各執乙份。</w:t>
      </w:r>
    </w:p>
    <w:p w:rsidR="00223F95" w:rsidRPr="009121DA" w:rsidRDefault="00223F95" w:rsidP="00223F95">
      <w:pPr>
        <w:rPr>
          <w:rFonts w:ascii="標楷體" w:eastAsia="標楷體" w:hAnsi="標楷體"/>
          <w:color w:val="262626" w:themeColor="text1" w:themeTint="D9"/>
          <w:szCs w:val="24"/>
        </w:rPr>
      </w:pPr>
    </w:p>
    <w:p w:rsidR="00223F95" w:rsidRPr="009121DA" w:rsidRDefault="00223F95" w:rsidP="00223F95">
      <w:pPr>
        <w:tabs>
          <w:tab w:val="left" w:pos="5220"/>
        </w:tabs>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委 任 人：                             受 任 人：</w:t>
      </w:r>
      <w:r w:rsidR="001D2186" w:rsidRPr="009121DA">
        <w:rPr>
          <w:rFonts w:ascii="標楷體" w:eastAsia="標楷體" w:hAnsi="標楷體" w:hint="eastAsia"/>
          <w:color w:val="262626" w:themeColor="text1" w:themeTint="D9"/>
          <w:szCs w:val="24"/>
        </w:rPr>
        <w:t>勤揚記帳士事務所</w:t>
      </w:r>
    </w:p>
    <w:p w:rsidR="00223F95" w:rsidRPr="009121DA" w:rsidRDefault="00223F95" w:rsidP="00223F95">
      <w:pPr>
        <w:tabs>
          <w:tab w:val="left" w:pos="5220"/>
        </w:tabs>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負 責 人：                             代 理 人：</w:t>
      </w:r>
      <w:r w:rsidR="00852D28" w:rsidRPr="009121DA">
        <w:rPr>
          <w:rFonts w:ascii="標楷體" w:eastAsia="標楷體" w:hAnsi="標楷體"/>
          <w:color w:val="262626" w:themeColor="text1" w:themeTint="D9"/>
          <w:szCs w:val="24"/>
        </w:rPr>
        <w:t xml:space="preserve"> </w:t>
      </w:r>
    </w:p>
    <w:p w:rsidR="00223F95" w:rsidRPr="009121DA" w:rsidRDefault="00223F95" w:rsidP="00223F95">
      <w:pPr>
        <w:tabs>
          <w:tab w:val="left" w:pos="5220"/>
        </w:tabs>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 xml:space="preserve">統一編號：                             </w:t>
      </w:r>
      <w:r w:rsidR="001D2186" w:rsidRPr="009121DA">
        <w:rPr>
          <w:rFonts w:ascii="標楷體" w:eastAsia="標楷體" w:hAnsi="標楷體" w:hint="eastAsia"/>
          <w:color w:val="262626" w:themeColor="text1" w:themeTint="D9"/>
          <w:szCs w:val="24"/>
        </w:rPr>
        <w:t>統一編號：</w:t>
      </w:r>
    </w:p>
    <w:p w:rsidR="00223F95" w:rsidRPr="009121DA" w:rsidRDefault="00223F95" w:rsidP="00223F95">
      <w:pPr>
        <w:tabs>
          <w:tab w:val="left" w:pos="5220"/>
        </w:tabs>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 xml:space="preserve">電    話：                           </w:t>
      </w:r>
      <w:r w:rsidR="001D2186" w:rsidRPr="009121DA">
        <w:rPr>
          <w:rFonts w:ascii="標楷體" w:eastAsia="標楷體" w:hAnsi="標楷體" w:hint="eastAsia"/>
          <w:color w:val="262626" w:themeColor="text1" w:themeTint="D9"/>
          <w:szCs w:val="24"/>
        </w:rPr>
        <w:t xml:space="preserve"> </w:t>
      </w:r>
      <w:r w:rsidRPr="009121DA">
        <w:rPr>
          <w:rFonts w:ascii="標楷體" w:eastAsia="標楷體" w:hAnsi="標楷體" w:hint="eastAsia"/>
          <w:color w:val="262626" w:themeColor="text1" w:themeTint="D9"/>
          <w:szCs w:val="24"/>
        </w:rPr>
        <w:t xml:space="preserve"> </w:t>
      </w:r>
      <w:r w:rsidR="001D2186" w:rsidRPr="009121DA">
        <w:rPr>
          <w:rFonts w:ascii="標楷體" w:eastAsia="標楷體" w:hAnsi="標楷體" w:hint="eastAsia"/>
          <w:color w:val="262626" w:themeColor="text1" w:themeTint="D9"/>
          <w:szCs w:val="24"/>
        </w:rPr>
        <w:t>電    話：</w:t>
      </w:r>
    </w:p>
    <w:p w:rsidR="001D2186" w:rsidRPr="009121DA" w:rsidRDefault="00223F95" w:rsidP="001D2186">
      <w:pPr>
        <w:tabs>
          <w:tab w:val="left" w:pos="5220"/>
        </w:tabs>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地    址：</w:t>
      </w:r>
      <w:r w:rsidR="001D2186" w:rsidRPr="009121DA">
        <w:rPr>
          <w:rFonts w:ascii="標楷體" w:eastAsia="標楷體" w:hAnsi="標楷體" w:hint="eastAsia"/>
          <w:color w:val="262626" w:themeColor="text1" w:themeTint="D9"/>
          <w:szCs w:val="24"/>
        </w:rPr>
        <w:t xml:space="preserve">                            </w:t>
      </w:r>
      <w:r w:rsidRPr="009121DA">
        <w:rPr>
          <w:rFonts w:ascii="標楷體" w:eastAsia="標楷體" w:hAnsi="標楷體" w:hint="eastAsia"/>
          <w:color w:val="262626" w:themeColor="text1" w:themeTint="D9"/>
          <w:szCs w:val="24"/>
        </w:rPr>
        <w:t xml:space="preserve"> </w:t>
      </w:r>
      <w:r w:rsidR="001D2186" w:rsidRPr="009121DA">
        <w:rPr>
          <w:rFonts w:ascii="標楷體" w:eastAsia="標楷體" w:hAnsi="標楷體" w:hint="eastAsia"/>
          <w:color w:val="262626" w:themeColor="text1" w:themeTint="D9"/>
          <w:szCs w:val="24"/>
        </w:rPr>
        <w:t>地    址：</w:t>
      </w:r>
      <w:r w:rsidR="00852D28" w:rsidRPr="009121DA">
        <w:rPr>
          <w:rFonts w:ascii="標楷體" w:eastAsia="標楷體" w:hAnsi="標楷體"/>
          <w:color w:val="262626" w:themeColor="text1" w:themeTint="D9"/>
          <w:szCs w:val="24"/>
        </w:rPr>
        <w:t xml:space="preserve"> </w:t>
      </w:r>
    </w:p>
    <w:p w:rsidR="00223F95" w:rsidRPr="009121DA" w:rsidRDefault="00223F95" w:rsidP="00223F95">
      <w:pPr>
        <w:tabs>
          <w:tab w:val="left" w:pos="5220"/>
        </w:tabs>
        <w:rPr>
          <w:rFonts w:ascii="標楷體" w:eastAsia="標楷體" w:hAnsi="標楷體"/>
          <w:color w:val="262626" w:themeColor="text1" w:themeTint="D9"/>
          <w:szCs w:val="24"/>
        </w:rPr>
      </w:pPr>
    </w:p>
    <w:p w:rsidR="00223F95" w:rsidRPr="009121DA" w:rsidRDefault="00223F95" w:rsidP="00223F95">
      <w:pPr>
        <w:tabs>
          <w:tab w:val="left" w:pos="5220"/>
        </w:tabs>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 xml:space="preserve">                                       </w:t>
      </w:r>
    </w:p>
    <w:p w:rsidR="00223F95" w:rsidRPr="009121DA" w:rsidRDefault="00223F95" w:rsidP="00223F95">
      <w:pPr>
        <w:tabs>
          <w:tab w:val="left" w:pos="5760"/>
        </w:tabs>
        <w:rPr>
          <w:rFonts w:ascii="標楷體" w:eastAsia="標楷體" w:hAnsi="標楷體"/>
          <w:color w:val="262626" w:themeColor="text1" w:themeTint="D9"/>
          <w:szCs w:val="24"/>
        </w:rPr>
      </w:pPr>
    </w:p>
    <w:p w:rsidR="00223F95" w:rsidRPr="009121DA" w:rsidRDefault="00223F95" w:rsidP="00223F95">
      <w:pPr>
        <w:tabs>
          <w:tab w:val="left" w:pos="5760"/>
        </w:tabs>
        <w:rPr>
          <w:rFonts w:ascii="標楷體" w:eastAsia="標楷體" w:hAnsi="標楷體"/>
          <w:color w:val="262626" w:themeColor="text1" w:themeTint="D9"/>
          <w:szCs w:val="24"/>
        </w:rPr>
      </w:pPr>
    </w:p>
    <w:p w:rsidR="00223F95" w:rsidRPr="009121DA" w:rsidRDefault="00223F95" w:rsidP="00223F95">
      <w:pPr>
        <w:tabs>
          <w:tab w:val="left" w:pos="5760"/>
        </w:tabs>
        <w:jc w:val="distribute"/>
        <w:rPr>
          <w:rFonts w:ascii="標楷體" w:eastAsia="標楷體" w:hAnsi="標楷體"/>
          <w:color w:val="262626" w:themeColor="text1" w:themeTint="D9"/>
          <w:szCs w:val="24"/>
        </w:rPr>
      </w:pPr>
      <w:r w:rsidRPr="009121DA">
        <w:rPr>
          <w:rFonts w:ascii="標楷體" w:eastAsia="標楷體" w:hAnsi="標楷體" w:hint="eastAsia"/>
          <w:color w:val="262626" w:themeColor="text1" w:themeTint="D9"/>
          <w:szCs w:val="24"/>
        </w:rPr>
        <w:t>中華民國 年 月 日</w:t>
      </w:r>
    </w:p>
    <w:p w:rsidR="00B2219E" w:rsidRPr="009121DA" w:rsidRDefault="00B2219E" w:rsidP="00223F95">
      <w:pPr>
        <w:tabs>
          <w:tab w:val="num" w:pos="720"/>
          <w:tab w:val="left" w:pos="6000"/>
          <w:tab w:val="left" w:pos="9240"/>
        </w:tabs>
        <w:spacing w:line="340" w:lineRule="exact"/>
        <w:jc w:val="both"/>
        <w:rPr>
          <w:rFonts w:ascii="標楷體" w:eastAsia="標楷體" w:hAnsi="標楷體"/>
          <w:color w:val="262626" w:themeColor="text1" w:themeTint="D9"/>
          <w:szCs w:val="24"/>
        </w:rPr>
      </w:pPr>
    </w:p>
    <w:sectPr w:rsidR="00B2219E" w:rsidRPr="009121DA" w:rsidSect="005C68BC">
      <w:pgSz w:w="11906" w:h="16838" w:code="9"/>
      <w:pgMar w:top="567" w:right="567" w:bottom="567" w:left="56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7C9" w:rsidRDefault="008D17C9" w:rsidP="00DC62E8">
      <w:r>
        <w:separator/>
      </w:r>
    </w:p>
  </w:endnote>
  <w:endnote w:type="continuationSeparator" w:id="0">
    <w:p w:rsidR="008D17C9" w:rsidRDefault="008D17C9" w:rsidP="00DC6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7C9" w:rsidRDefault="008D17C9" w:rsidP="00DC62E8">
      <w:r>
        <w:separator/>
      </w:r>
    </w:p>
  </w:footnote>
  <w:footnote w:type="continuationSeparator" w:id="0">
    <w:p w:rsidR="008D17C9" w:rsidRDefault="008D17C9" w:rsidP="00DC6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3BB1"/>
    <w:multiLevelType w:val="singleLevel"/>
    <w:tmpl w:val="0409000F"/>
    <w:lvl w:ilvl="0">
      <w:start w:val="1"/>
      <w:numFmt w:val="decimal"/>
      <w:lvlText w:val="%1."/>
      <w:lvlJc w:val="left"/>
      <w:pPr>
        <w:tabs>
          <w:tab w:val="num" w:pos="425"/>
        </w:tabs>
        <w:ind w:left="425" w:hanging="425"/>
      </w:pPr>
    </w:lvl>
  </w:abstractNum>
  <w:abstractNum w:abstractNumId="1">
    <w:nsid w:val="1B710600"/>
    <w:multiLevelType w:val="singleLevel"/>
    <w:tmpl w:val="0409000F"/>
    <w:lvl w:ilvl="0">
      <w:start w:val="1"/>
      <w:numFmt w:val="decimal"/>
      <w:lvlText w:val="%1."/>
      <w:lvlJc w:val="left"/>
      <w:pPr>
        <w:tabs>
          <w:tab w:val="num" w:pos="425"/>
        </w:tabs>
        <w:ind w:left="425" w:hanging="425"/>
      </w:pPr>
    </w:lvl>
  </w:abstractNum>
  <w:abstractNum w:abstractNumId="2">
    <w:nsid w:val="27453E09"/>
    <w:multiLevelType w:val="multilevel"/>
    <w:tmpl w:val="9DC4ED56"/>
    <w:lvl w:ilvl="0">
      <w:start w:val="1"/>
      <w:numFmt w:val="taiwaneseCountingThousand"/>
      <w:lvlText w:val="%1、"/>
      <w:lvlJc w:val="left"/>
      <w:pPr>
        <w:tabs>
          <w:tab w:val="num" w:pos="482"/>
        </w:tabs>
        <w:ind w:left="482" w:hanging="482"/>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nsid w:val="287C4E16"/>
    <w:multiLevelType w:val="singleLevel"/>
    <w:tmpl w:val="0409000F"/>
    <w:lvl w:ilvl="0">
      <w:start w:val="1"/>
      <w:numFmt w:val="decimal"/>
      <w:lvlText w:val="%1."/>
      <w:lvlJc w:val="left"/>
      <w:pPr>
        <w:tabs>
          <w:tab w:val="num" w:pos="425"/>
        </w:tabs>
        <w:ind w:left="425" w:hanging="425"/>
      </w:pPr>
    </w:lvl>
  </w:abstractNum>
  <w:abstractNum w:abstractNumId="4">
    <w:nsid w:val="2AD5768D"/>
    <w:multiLevelType w:val="hybridMultilevel"/>
    <w:tmpl w:val="90FA5112"/>
    <w:lvl w:ilvl="0" w:tplc="EEC48DC0">
      <w:start w:val="1"/>
      <w:numFmt w:val="decimal"/>
      <w:lvlText w:val="%1."/>
      <w:lvlJc w:val="left"/>
      <w:pPr>
        <w:tabs>
          <w:tab w:val="num" w:pos="900"/>
        </w:tabs>
        <w:ind w:left="900" w:hanging="4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2AE00075"/>
    <w:multiLevelType w:val="singleLevel"/>
    <w:tmpl w:val="82B035EE"/>
    <w:lvl w:ilvl="0">
      <w:start w:val="2500"/>
      <w:numFmt w:val="bullet"/>
      <w:lvlText w:val="◎"/>
      <w:lvlJc w:val="left"/>
      <w:pPr>
        <w:tabs>
          <w:tab w:val="num" w:pos="581"/>
        </w:tabs>
        <w:ind w:left="581" w:hanging="360"/>
      </w:pPr>
      <w:rPr>
        <w:rFonts w:ascii="新細明體" w:hint="eastAsia"/>
      </w:rPr>
    </w:lvl>
  </w:abstractNum>
  <w:abstractNum w:abstractNumId="6">
    <w:nsid w:val="2EAA7B37"/>
    <w:multiLevelType w:val="singleLevel"/>
    <w:tmpl w:val="0409000F"/>
    <w:lvl w:ilvl="0">
      <w:start w:val="1"/>
      <w:numFmt w:val="decimal"/>
      <w:lvlText w:val="%1."/>
      <w:lvlJc w:val="left"/>
      <w:pPr>
        <w:tabs>
          <w:tab w:val="num" w:pos="425"/>
        </w:tabs>
        <w:ind w:left="425" w:hanging="425"/>
      </w:pPr>
    </w:lvl>
  </w:abstractNum>
  <w:abstractNum w:abstractNumId="7">
    <w:nsid w:val="2F0F0835"/>
    <w:multiLevelType w:val="singleLevel"/>
    <w:tmpl w:val="0409000F"/>
    <w:lvl w:ilvl="0">
      <w:start w:val="1"/>
      <w:numFmt w:val="decimal"/>
      <w:lvlText w:val="%1."/>
      <w:lvlJc w:val="left"/>
      <w:pPr>
        <w:tabs>
          <w:tab w:val="num" w:pos="425"/>
        </w:tabs>
        <w:ind w:left="425" w:hanging="425"/>
      </w:pPr>
    </w:lvl>
  </w:abstractNum>
  <w:abstractNum w:abstractNumId="8">
    <w:nsid w:val="3B850EC7"/>
    <w:multiLevelType w:val="singleLevel"/>
    <w:tmpl w:val="0409000F"/>
    <w:lvl w:ilvl="0">
      <w:start w:val="1"/>
      <w:numFmt w:val="decimal"/>
      <w:lvlText w:val="%1."/>
      <w:lvlJc w:val="left"/>
      <w:pPr>
        <w:tabs>
          <w:tab w:val="num" w:pos="425"/>
        </w:tabs>
        <w:ind w:left="425" w:hanging="425"/>
      </w:pPr>
    </w:lvl>
  </w:abstractNum>
  <w:abstractNum w:abstractNumId="9">
    <w:nsid w:val="3BDB11EA"/>
    <w:multiLevelType w:val="singleLevel"/>
    <w:tmpl w:val="0409000F"/>
    <w:lvl w:ilvl="0">
      <w:start w:val="1"/>
      <w:numFmt w:val="decimal"/>
      <w:lvlText w:val="%1."/>
      <w:lvlJc w:val="left"/>
      <w:pPr>
        <w:tabs>
          <w:tab w:val="num" w:pos="425"/>
        </w:tabs>
        <w:ind w:left="425" w:hanging="425"/>
      </w:pPr>
    </w:lvl>
  </w:abstractNum>
  <w:abstractNum w:abstractNumId="10">
    <w:nsid w:val="3C262C46"/>
    <w:multiLevelType w:val="singleLevel"/>
    <w:tmpl w:val="0409000F"/>
    <w:lvl w:ilvl="0">
      <w:start w:val="1"/>
      <w:numFmt w:val="decimal"/>
      <w:lvlText w:val="%1."/>
      <w:lvlJc w:val="left"/>
      <w:pPr>
        <w:tabs>
          <w:tab w:val="num" w:pos="425"/>
        </w:tabs>
        <w:ind w:left="425" w:hanging="425"/>
      </w:pPr>
    </w:lvl>
  </w:abstractNum>
  <w:abstractNum w:abstractNumId="11">
    <w:nsid w:val="4029285B"/>
    <w:multiLevelType w:val="singleLevel"/>
    <w:tmpl w:val="0409000F"/>
    <w:lvl w:ilvl="0">
      <w:start w:val="1"/>
      <w:numFmt w:val="decimal"/>
      <w:lvlText w:val="%1."/>
      <w:lvlJc w:val="left"/>
      <w:pPr>
        <w:tabs>
          <w:tab w:val="num" w:pos="425"/>
        </w:tabs>
        <w:ind w:left="425" w:hanging="425"/>
      </w:pPr>
    </w:lvl>
  </w:abstractNum>
  <w:abstractNum w:abstractNumId="12">
    <w:nsid w:val="65AD752E"/>
    <w:multiLevelType w:val="singleLevel"/>
    <w:tmpl w:val="0409000F"/>
    <w:lvl w:ilvl="0">
      <w:start w:val="1"/>
      <w:numFmt w:val="decimal"/>
      <w:lvlText w:val="%1."/>
      <w:lvlJc w:val="left"/>
      <w:pPr>
        <w:tabs>
          <w:tab w:val="num" w:pos="425"/>
        </w:tabs>
        <w:ind w:left="425" w:hanging="425"/>
      </w:pPr>
    </w:lvl>
  </w:abstractNum>
  <w:abstractNum w:abstractNumId="13">
    <w:nsid w:val="65BD4677"/>
    <w:multiLevelType w:val="hybridMultilevel"/>
    <w:tmpl w:val="88A004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2683FFB"/>
    <w:multiLevelType w:val="hybridMultilevel"/>
    <w:tmpl w:val="69EAC68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AA77E1"/>
    <w:multiLevelType w:val="hybridMultilevel"/>
    <w:tmpl w:val="46F455F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7"/>
  </w:num>
  <w:num w:numId="4">
    <w:abstractNumId w:val="0"/>
  </w:num>
  <w:num w:numId="5">
    <w:abstractNumId w:val="9"/>
  </w:num>
  <w:num w:numId="6">
    <w:abstractNumId w:val="8"/>
  </w:num>
  <w:num w:numId="7">
    <w:abstractNumId w:val="12"/>
  </w:num>
  <w:num w:numId="8">
    <w:abstractNumId w:val="10"/>
  </w:num>
  <w:num w:numId="9">
    <w:abstractNumId w:val="6"/>
  </w:num>
  <w:num w:numId="10">
    <w:abstractNumId w:val="11"/>
  </w:num>
  <w:num w:numId="11">
    <w:abstractNumId w:val="1"/>
  </w:num>
  <w:num w:numId="12">
    <w:abstractNumId w:val="5"/>
  </w:num>
  <w:num w:numId="13">
    <w:abstractNumId w:val="15"/>
  </w:num>
  <w:num w:numId="14">
    <w:abstractNumId w:val="4"/>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stylePaneFormatFilter w:val="3F01"/>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478DE"/>
    <w:rsid w:val="00037F38"/>
    <w:rsid w:val="00053EDE"/>
    <w:rsid w:val="00086629"/>
    <w:rsid w:val="00110488"/>
    <w:rsid w:val="00157E84"/>
    <w:rsid w:val="00163F80"/>
    <w:rsid w:val="001A060A"/>
    <w:rsid w:val="001D2186"/>
    <w:rsid w:val="001D758A"/>
    <w:rsid w:val="00223F95"/>
    <w:rsid w:val="00284403"/>
    <w:rsid w:val="003204D4"/>
    <w:rsid w:val="00324A59"/>
    <w:rsid w:val="00397FC6"/>
    <w:rsid w:val="003D05F9"/>
    <w:rsid w:val="004845E3"/>
    <w:rsid w:val="004A4ED5"/>
    <w:rsid w:val="00590A53"/>
    <w:rsid w:val="005C68BC"/>
    <w:rsid w:val="005E0D34"/>
    <w:rsid w:val="00634057"/>
    <w:rsid w:val="006C1925"/>
    <w:rsid w:val="006C19D5"/>
    <w:rsid w:val="006F124E"/>
    <w:rsid w:val="007264C1"/>
    <w:rsid w:val="00765E5E"/>
    <w:rsid w:val="007820C9"/>
    <w:rsid w:val="007A2ACB"/>
    <w:rsid w:val="007A605F"/>
    <w:rsid w:val="007B7FF8"/>
    <w:rsid w:val="00852D28"/>
    <w:rsid w:val="00866F93"/>
    <w:rsid w:val="00893F94"/>
    <w:rsid w:val="008A7255"/>
    <w:rsid w:val="008B46CC"/>
    <w:rsid w:val="008D17C9"/>
    <w:rsid w:val="0090149F"/>
    <w:rsid w:val="009121DA"/>
    <w:rsid w:val="00A54256"/>
    <w:rsid w:val="00A81517"/>
    <w:rsid w:val="00AB08CE"/>
    <w:rsid w:val="00B2219E"/>
    <w:rsid w:val="00BC2C2B"/>
    <w:rsid w:val="00C6343A"/>
    <w:rsid w:val="00CC11CD"/>
    <w:rsid w:val="00CE1B92"/>
    <w:rsid w:val="00D14950"/>
    <w:rsid w:val="00D4642E"/>
    <w:rsid w:val="00D8123F"/>
    <w:rsid w:val="00DC3228"/>
    <w:rsid w:val="00DC62E8"/>
    <w:rsid w:val="00E014A5"/>
    <w:rsid w:val="00E478DE"/>
    <w:rsid w:val="00E60F92"/>
    <w:rsid w:val="00ED29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1CD"/>
    <w:pPr>
      <w:widowControl w:val="0"/>
    </w:pPr>
    <w:rPr>
      <w:kern w:val="2"/>
      <w:sz w:val="24"/>
    </w:rPr>
  </w:style>
  <w:style w:type="paragraph" w:styleId="1">
    <w:name w:val="heading 1"/>
    <w:basedOn w:val="a"/>
    <w:next w:val="a"/>
    <w:qFormat/>
    <w:rsid w:val="006C19D5"/>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62E8"/>
    <w:pPr>
      <w:tabs>
        <w:tab w:val="center" w:pos="4153"/>
        <w:tab w:val="right" w:pos="8306"/>
      </w:tabs>
      <w:snapToGrid w:val="0"/>
    </w:pPr>
    <w:rPr>
      <w:sz w:val="20"/>
    </w:rPr>
  </w:style>
  <w:style w:type="character" w:customStyle="1" w:styleId="a4">
    <w:name w:val="頁首 字元"/>
    <w:basedOn w:val="a0"/>
    <w:link w:val="a3"/>
    <w:rsid w:val="00DC62E8"/>
    <w:rPr>
      <w:kern w:val="2"/>
    </w:rPr>
  </w:style>
  <w:style w:type="paragraph" w:styleId="a5">
    <w:name w:val="footer"/>
    <w:basedOn w:val="a"/>
    <w:link w:val="a6"/>
    <w:rsid w:val="00DC62E8"/>
    <w:pPr>
      <w:tabs>
        <w:tab w:val="center" w:pos="4153"/>
        <w:tab w:val="right" w:pos="8306"/>
      </w:tabs>
      <w:snapToGrid w:val="0"/>
    </w:pPr>
    <w:rPr>
      <w:sz w:val="20"/>
    </w:rPr>
  </w:style>
  <w:style w:type="character" w:customStyle="1" w:styleId="a6">
    <w:name w:val="頁尾 字元"/>
    <w:basedOn w:val="a0"/>
    <w:link w:val="a5"/>
    <w:rsid w:val="00DC62E8"/>
    <w:rPr>
      <w:kern w:val="2"/>
    </w:rPr>
  </w:style>
  <w:style w:type="paragraph" w:styleId="a7">
    <w:name w:val="List Paragraph"/>
    <w:basedOn w:val="a"/>
    <w:uiPriority w:val="34"/>
    <w:qFormat/>
    <w:rsid w:val="005C68BC"/>
    <w:pPr>
      <w:ind w:leftChars="200" w:left="480"/>
    </w:pPr>
  </w:style>
  <w:style w:type="paragraph" w:styleId="a8">
    <w:name w:val="Balloon Text"/>
    <w:basedOn w:val="a"/>
    <w:link w:val="a9"/>
    <w:rsid w:val="00110488"/>
    <w:rPr>
      <w:rFonts w:asciiTheme="majorHAnsi" w:eastAsiaTheme="majorEastAsia" w:hAnsiTheme="majorHAnsi" w:cstheme="majorBidi"/>
      <w:sz w:val="18"/>
      <w:szCs w:val="18"/>
    </w:rPr>
  </w:style>
  <w:style w:type="character" w:customStyle="1" w:styleId="a9">
    <w:name w:val="註解方塊文字 字元"/>
    <w:basedOn w:val="a0"/>
    <w:link w:val="a8"/>
    <w:rsid w:val="00110488"/>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224</Words>
  <Characters>1278</Characters>
  <Application>Microsoft Office Word</Application>
  <DocSecurity>0</DocSecurity>
  <Lines>10</Lines>
  <Paragraphs>2</Paragraphs>
  <ScaleCrop>false</ScaleCrop>
  <Company>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書</dc:title>
  <dc:subject/>
  <dc:creator>xxx</dc:creator>
  <cp:keywords/>
  <cp:lastModifiedBy>yang</cp:lastModifiedBy>
  <cp:revision>12</cp:revision>
  <cp:lastPrinted>2014-05-30T13:28:00Z</cp:lastPrinted>
  <dcterms:created xsi:type="dcterms:W3CDTF">2012-04-27T06:57:00Z</dcterms:created>
  <dcterms:modified xsi:type="dcterms:W3CDTF">2015-08-07T08:30:00Z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126764620</vt:i4>
  </property>
  <property fmtid="{D5CDD505-2E9C-101B-9397-08002B2CF9AE}" pid="3" name="_EmailSubject">
    <vt:lpwstr>[!! SPAM] 麻煩您，謝謝！</vt:lpwstr>
  </property>
  <property fmtid="{D5CDD505-2E9C-101B-9397-08002B2CF9AE}" pid="4" name="_AuthorEmail">
    <vt:lpwstr>4545@4545.com.tw</vt:lpwstr>
  </property>
  <property fmtid="{D5CDD505-2E9C-101B-9397-08002B2CF9AE}" pid="5" name="_AuthorEmailDisplayName">
    <vt:lpwstr>4545@4545.com.tw</vt:lpwstr>
  </property>
  <property fmtid="{D5CDD505-2E9C-101B-9397-08002B2CF9AE}" pid="6" name="_ReviewingToolsShownOnce">
    <vt:lpwstr/>
  </property>
</Properties>
</file>